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39" w:rsidRDefault="00FB7539">
      <w:pPr>
        <w:pStyle w:val="MarginText"/>
        <w:overflowPunct w:val="0"/>
        <w:autoSpaceDE w:val="0"/>
        <w:autoSpaceDN w:val="0"/>
        <w:textAlignment w:val="baseline"/>
        <w:rPr>
          <w:rStyle w:val="bodystrongchar0"/>
          <w:lang w:val="en-US"/>
        </w:rPr>
      </w:pPr>
      <w:bookmarkStart w:id="0" w:name="_GoBack"/>
      <w:bookmarkEnd w:id="0"/>
    </w:p>
    <w:p w:rsidR="00FB7539" w:rsidRDefault="00FB7539">
      <w:pPr>
        <w:tabs>
          <w:tab w:val="left" w:pos="-720"/>
        </w:tabs>
        <w:suppressAutoHyphens/>
        <w:rPr>
          <w:spacing w:val="-3"/>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B7539">
      <w:pPr>
        <w:pStyle w:val="bodystrongcentred"/>
        <w:rPr>
          <w:lang w:val="en-US"/>
        </w:rPr>
      </w:pPr>
    </w:p>
    <w:p w:rsidR="00FB7539" w:rsidRDefault="00F70BAE">
      <w:pPr>
        <w:pStyle w:val="BODYDOCTITLE"/>
        <w:rPr>
          <w:lang w:val="en-US"/>
        </w:rPr>
      </w:pPr>
      <w:bookmarkStart w:id="1" w:name="bmDocumentType"/>
      <w:r>
        <w:rPr>
          <w:lang w:val="en-US"/>
        </w:rPr>
        <w:t>EMPLOYEE Privacy Notice</w:t>
      </w:r>
      <w:bookmarkEnd w:id="1"/>
    </w:p>
    <w:p w:rsidR="00FB7539" w:rsidRDefault="00FB7539">
      <w:pPr>
        <w:pStyle w:val="bodycondcentred"/>
        <w:rPr>
          <w:lang w:val="en-US"/>
        </w:rPr>
      </w:pPr>
      <w:bookmarkStart w:id="2" w:name="bmRelToOf"/>
    </w:p>
    <w:p w:rsidR="00FB7539" w:rsidRDefault="00F70BAE">
      <w:pPr>
        <w:pStyle w:val="bodycondcentred"/>
        <w:rPr>
          <w:lang w:val="en-US"/>
        </w:rPr>
      </w:pPr>
      <w:r>
        <w:rPr>
          <w:lang w:val="en-US"/>
        </w:rPr>
        <w:t>relating to</w:t>
      </w:r>
      <w:bookmarkEnd w:id="2"/>
    </w:p>
    <w:p w:rsidR="00FB7539" w:rsidRDefault="00FB7539">
      <w:pPr>
        <w:pStyle w:val="bodycondcentred"/>
        <w:rPr>
          <w:lang w:val="en-US"/>
        </w:rPr>
      </w:pPr>
      <w:bookmarkStart w:id="3" w:name="bmRelatingTo"/>
    </w:p>
    <w:bookmarkEnd w:id="3"/>
    <w:p w:rsidR="00FB7539" w:rsidRDefault="00F70BAE">
      <w:pPr>
        <w:pStyle w:val="bodycondcentred"/>
        <w:rPr>
          <w:b/>
          <w:sz w:val="28"/>
          <w:lang w:val="en-US"/>
        </w:rPr>
      </w:pPr>
      <w:r>
        <w:rPr>
          <w:b/>
          <w:sz w:val="28"/>
          <w:lang w:val="en-US"/>
        </w:rPr>
        <w:t>[</w:t>
      </w:r>
      <w:r>
        <w:rPr>
          <w:b/>
          <w:sz w:val="28"/>
          <w:highlight w:val="yellow"/>
          <w:lang w:val="en-US"/>
        </w:rPr>
        <w:t>COMPANY NAME</w:t>
      </w:r>
      <w:r>
        <w:rPr>
          <w:b/>
          <w:sz w:val="28"/>
          <w:lang w:val="en-US"/>
        </w:rPr>
        <w:t>]</w:t>
      </w:r>
    </w:p>
    <w:p w:rsidR="00FB7539" w:rsidRDefault="00FB7539">
      <w:pPr>
        <w:tabs>
          <w:tab w:val="left" w:pos="-720"/>
        </w:tabs>
        <w:suppressAutoHyphens/>
        <w:rPr>
          <w:spacing w:val="-3"/>
          <w:lang w:val="en-US"/>
        </w:rPr>
      </w:pPr>
    </w:p>
    <w:p w:rsidR="00FB7539" w:rsidRDefault="00F70BAE">
      <w:pPr>
        <w:tabs>
          <w:tab w:val="left" w:pos="-720"/>
        </w:tabs>
        <w:suppressAutoHyphens/>
        <w:jc w:val="center"/>
        <w:rPr>
          <w:i/>
          <w:spacing w:val="-3"/>
          <w:lang w:val="en-US"/>
        </w:rPr>
      </w:pPr>
      <w:r>
        <w:rPr>
          <w:i/>
          <w:spacing w:val="-3"/>
          <w:lang w:val="en-US"/>
        </w:rPr>
        <w:t xml:space="preserve">Last modification: </w:t>
      </w:r>
      <w:r>
        <w:rPr>
          <w:i/>
          <w:spacing w:val="-3"/>
          <w:highlight w:val="yellow"/>
          <w:lang w:val="en-US"/>
        </w:rPr>
        <w:t>XXX</w:t>
      </w:r>
    </w:p>
    <w:p w:rsidR="00FB7539" w:rsidRDefault="00FB7539">
      <w:pPr>
        <w:tabs>
          <w:tab w:val="left" w:pos="-720"/>
        </w:tabs>
        <w:suppressAutoHyphens/>
        <w:rPr>
          <w:spacing w:val="-3"/>
          <w:lang w:val="en-US"/>
        </w:rPr>
      </w:pPr>
    </w:p>
    <w:p w:rsidR="00FB7539" w:rsidRDefault="00FB7539">
      <w:pPr>
        <w:pStyle w:val="MarginText"/>
        <w:rPr>
          <w:lang w:val="en-US"/>
        </w:rPr>
      </w:pPr>
    </w:p>
    <w:p w:rsidR="00FB7539" w:rsidRDefault="00F70BAE">
      <w:pPr>
        <w:pStyle w:val="MarginText"/>
        <w:jc w:val="center"/>
        <w:rPr>
          <w:b/>
          <w:lang w:val="en-US"/>
        </w:rPr>
      </w:pPr>
      <w:r>
        <w:rPr>
          <w:lang w:val="en-US"/>
        </w:rPr>
        <w:br w:type="page"/>
      </w:r>
      <w:r>
        <w:rPr>
          <w:b/>
          <w:lang w:val="en-US"/>
        </w:rPr>
        <w:lastRenderedPageBreak/>
        <w:t>EMPLOYEE PRIVACY NOTICE</w:t>
      </w:r>
    </w:p>
    <w:p w:rsidR="00FB7539" w:rsidRDefault="00F70BAE">
      <w:pPr>
        <w:pStyle w:val="MarginText"/>
        <w:rPr>
          <w:lang w:val="en-US"/>
        </w:rPr>
      </w:pPr>
      <w:r>
        <w:rPr>
          <w:lang w:val="en-US"/>
        </w:rPr>
        <w:t>[</w:t>
      </w:r>
      <w:r>
        <w:rPr>
          <w:b/>
          <w:i/>
          <w:highlight w:val="yellow"/>
          <w:lang w:val="en-US"/>
        </w:rPr>
        <w:t xml:space="preserve">Note: this document addresses how employee data is processed within the Company, which parties it engages, the safeguards and principles </w:t>
      </w:r>
      <w:r>
        <w:rPr>
          <w:b/>
          <w:i/>
          <w:highlight w:val="yellow"/>
          <w:lang w:val="en-US"/>
        </w:rPr>
        <w:t>it undertakes in that respect. Make this document available to your employees and ensure that you can demonstrate that they have received it</w:t>
      </w:r>
      <w:r>
        <w:rPr>
          <w:lang w:val="en-US"/>
        </w:rPr>
        <w:t>]</w:t>
      </w:r>
    </w:p>
    <w:p w:rsidR="00FB7539" w:rsidRDefault="00F70BAE">
      <w:pPr>
        <w:pStyle w:val="MarginText"/>
        <w:rPr>
          <w:lang w:val="en-US"/>
        </w:rPr>
      </w:pPr>
      <w:r>
        <w:rPr>
          <w:lang w:val="en-US"/>
        </w:rPr>
        <w:t>[</w:t>
      </w:r>
      <w:r>
        <w:rPr>
          <w:highlight w:val="yellow"/>
          <w:lang w:val="en-US"/>
        </w:rPr>
        <w:t>Company</w:t>
      </w:r>
      <w:r>
        <w:rPr>
          <w:lang w:val="en-US"/>
        </w:rPr>
        <w:t>] gathers, uses and stores (each a kind of “</w:t>
      </w:r>
      <w:r>
        <w:rPr>
          <w:b/>
          <w:lang w:val="en-US"/>
        </w:rPr>
        <w:t>processing</w:t>
      </w:r>
      <w:r>
        <w:rPr>
          <w:lang w:val="en-US"/>
        </w:rPr>
        <w:t>”) different kinds of information in relation to its</w:t>
      </w:r>
      <w:r>
        <w:rPr>
          <w:lang w:val="en-US"/>
        </w:rPr>
        <w:t xml:space="preserve"> employees. As [Company] values the trust and privacy of its employees, it strives to process this information (“</w:t>
      </w:r>
      <w:r>
        <w:rPr>
          <w:b/>
          <w:lang w:val="en-US"/>
        </w:rPr>
        <w:t>personal data</w:t>
      </w:r>
      <w:r>
        <w:rPr>
          <w:lang w:val="en-US"/>
        </w:rPr>
        <w:t xml:space="preserve">”) in a responsible and legally compliant manner. </w:t>
      </w:r>
    </w:p>
    <w:p w:rsidR="00FB7539" w:rsidRDefault="00F70BAE">
      <w:pPr>
        <w:pStyle w:val="MarginText"/>
        <w:rPr>
          <w:lang w:val="en-US"/>
        </w:rPr>
      </w:pPr>
      <w:r>
        <w:rPr>
          <w:lang w:val="en-US"/>
        </w:rPr>
        <w:t>In order to inform its employees about the processing of their personal data as</w:t>
      </w:r>
      <w:r>
        <w:rPr>
          <w:lang w:val="en-US"/>
        </w:rPr>
        <w:t xml:space="preserve"> an employee, [Company] has created this document (</w:t>
      </w:r>
      <w:r>
        <w:rPr>
          <w:b/>
          <w:lang w:val="en-US"/>
        </w:rPr>
        <w:t>“Notice”</w:t>
      </w:r>
      <w:r>
        <w:rPr>
          <w:lang w:val="en-US"/>
        </w:rPr>
        <w:t>), in the form of a Q&amp;A. It covers the processing of all employee personal data by [Company] (</w:t>
      </w:r>
      <w:r>
        <w:rPr>
          <w:b/>
          <w:lang w:val="en-US"/>
        </w:rPr>
        <w:t>“[Company]”</w:t>
      </w:r>
      <w:r>
        <w:rPr>
          <w:lang w:val="en-US"/>
        </w:rPr>
        <w:t xml:space="preserve">) within the European Union. </w:t>
      </w:r>
      <w:r>
        <w:rPr>
          <w:highlight w:val="cyan"/>
          <w:lang w:val="en-US"/>
        </w:rPr>
        <w:t>[</w:t>
      </w:r>
      <w:r>
        <w:rPr>
          <w:b/>
          <w:highlight w:val="cyan"/>
          <w:lang w:val="en-US"/>
        </w:rPr>
        <w:t>Note:</w:t>
      </w:r>
      <w:r>
        <w:rPr>
          <w:highlight w:val="cyan"/>
          <w:lang w:val="en-US"/>
        </w:rPr>
        <w:t xml:space="preserve"> to be confirmed.]</w:t>
      </w:r>
    </w:p>
    <w:p w:rsidR="00FB7539" w:rsidRDefault="00F70BAE">
      <w:pPr>
        <w:pStyle w:val="Heading1"/>
        <w:rPr>
          <w:lang w:val="en-US"/>
        </w:rPr>
      </w:pPr>
      <w:r>
        <w:rPr>
          <w:lang w:val="en-US"/>
        </w:rPr>
        <w:t>How do I get answers to my questions r</w:t>
      </w:r>
      <w:r>
        <w:rPr>
          <w:lang w:val="en-US"/>
        </w:rPr>
        <w:t>egarding personal data?</w:t>
      </w:r>
    </w:p>
    <w:p w:rsidR="00FB7539" w:rsidRDefault="00F70BAE">
      <w:pPr>
        <w:pStyle w:val="BodyTextIndent"/>
        <w:ind w:left="0"/>
        <w:rPr>
          <w:lang w:val="en-US"/>
        </w:rPr>
      </w:pPr>
      <w:r>
        <w:rPr>
          <w:lang w:val="en-US"/>
        </w:rPr>
        <w:t>This Notice attempts to provide you with all the information you need regarding the processing of your personal data, but if not, please get in touch with our [</w:t>
      </w:r>
      <w:r>
        <w:rPr>
          <w:highlight w:val="yellow"/>
          <w:lang w:val="en-US"/>
        </w:rPr>
        <w:t xml:space="preserve">HR Privacy Manager - </w:t>
      </w:r>
      <w:r>
        <w:rPr>
          <w:b/>
          <w:highlight w:val="cyan"/>
          <w:lang w:val="en-US"/>
        </w:rPr>
        <w:t>suggested kind of title</w:t>
      </w:r>
      <w:r>
        <w:rPr>
          <w:lang w:val="en-US"/>
        </w:rPr>
        <w:t>] ([</w:t>
      </w:r>
      <w:r>
        <w:rPr>
          <w:b/>
          <w:highlight w:val="cyan"/>
          <w:lang w:val="en-US"/>
        </w:rPr>
        <w:t>insert e-mail address or</w:t>
      </w:r>
      <w:r>
        <w:rPr>
          <w:b/>
          <w:highlight w:val="cyan"/>
          <w:lang w:val="en-US"/>
        </w:rPr>
        <w:t xml:space="preserve"> other contact details</w:t>
      </w:r>
      <w:r>
        <w:rPr>
          <w:lang w:val="en-US"/>
        </w:rPr>
        <w:t>]). Our [HR Privacy Manager] will do its best to answer any questions you may have.</w:t>
      </w:r>
    </w:p>
    <w:p w:rsidR="00FB7539" w:rsidRDefault="00F70BAE">
      <w:pPr>
        <w:pStyle w:val="Heading1"/>
        <w:rPr>
          <w:lang w:val="en-US"/>
        </w:rPr>
      </w:pPr>
      <w:r>
        <w:rPr>
          <w:lang w:val="en-US"/>
        </w:rPr>
        <w:t>What kind of personal data regarding me does [Company] process, and why?</w:t>
      </w:r>
    </w:p>
    <w:p w:rsidR="00FB7539" w:rsidRDefault="00F70BAE">
      <w:pPr>
        <w:pStyle w:val="BodyTextIndent"/>
        <w:ind w:left="0"/>
        <w:rPr>
          <w:lang w:val="en-US"/>
        </w:rPr>
      </w:pPr>
      <w:r>
        <w:rPr>
          <w:lang w:val="en-US"/>
        </w:rPr>
        <w:t>[Company] gathers different kinds of data regarding employees, for a range of</w:t>
      </w:r>
      <w:r>
        <w:rPr>
          <w:lang w:val="en-US"/>
        </w:rPr>
        <w:t xml:space="preserve"> legitimate purposes. To make it easier to understand what personal data we process and for which purpose, we have listed these categories of data and purposes of processing in </w:t>
      </w:r>
      <w:r>
        <w:rPr>
          <w:b/>
          <w:lang w:val="en-US"/>
        </w:rPr>
        <w:fldChar w:fldCharType="begin"/>
      </w:r>
      <w:r>
        <w:rPr>
          <w:b/>
          <w:lang w:val="en-US"/>
        </w:rPr>
        <w:instrText xml:space="preserve"> REF _Ref500358836 \r \h  \* MERGEFORMAT </w:instrText>
      </w:r>
      <w:r>
        <w:rPr>
          <w:b/>
          <w:lang w:val="en-US"/>
        </w:rPr>
      </w:r>
      <w:r>
        <w:rPr>
          <w:b/>
          <w:lang w:val="en-US"/>
        </w:rPr>
        <w:fldChar w:fldCharType="separate"/>
      </w:r>
      <w:r>
        <w:rPr>
          <w:b/>
          <w:lang w:val="en-US"/>
        </w:rPr>
        <w:t xml:space="preserve">SCHEDULE 1: </w:t>
      </w:r>
      <w:r>
        <w:rPr>
          <w:b/>
          <w:lang w:val="en-US"/>
        </w:rPr>
        <w:fldChar w:fldCharType="end"/>
      </w:r>
      <w:r>
        <w:rPr>
          <w:b/>
          <w:lang w:val="en-US"/>
        </w:rPr>
        <w:fldChar w:fldCharType="begin"/>
      </w:r>
      <w:r>
        <w:rPr>
          <w:b/>
          <w:lang w:val="en-US"/>
        </w:rPr>
        <w:instrText xml:space="preserve"> REF _Ref500358836 \h  \* MERGEFORMAT </w:instrText>
      </w:r>
      <w:r>
        <w:rPr>
          <w:b/>
          <w:lang w:val="en-US"/>
        </w:rPr>
      </w:r>
      <w:r>
        <w:rPr>
          <w:b/>
          <w:lang w:val="en-US"/>
        </w:rPr>
        <w:fldChar w:fldCharType="separate"/>
      </w:r>
      <w:r>
        <w:rPr>
          <w:b/>
          <w:lang w:val="en-US"/>
        </w:rPr>
        <w:t>Categories of data</w:t>
      </w:r>
      <w:r>
        <w:rPr>
          <w:b/>
          <w:lang w:val="en-US"/>
        </w:rPr>
        <w:fldChar w:fldCharType="end"/>
      </w:r>
      <w:r>
        <w:rPr>
          <w:lang w:val="en-US"/>
        </w:rPr>
        <w:t>.</w:t>
      </w:r>
    </w:p>
    <w:p w:rsidR="00FB7539" w:rsidRDefault="00F70BAE">
      <w:pPr>
        <w:pStyle w:val="BodyTextIndent"/>
        <w:ind w:left="0"/>
        <w:rPr>
          <w:lang w:val="en-US"/>
        </w:rPr>
      </w:pPr>
      <w:r>
        <w:rPr>
          <w:lang w:val="en-US"/>
        </w:rPr>
        <w:t>[</w:t>
      </w:r>
      <w:r>
        <w:rPr>
          <w:highlight w:val="cyan"/>
          <w:lang w:val="en-US"/>
        </w:rPr>
        <w:t>OPTIONAL</w:t>
      </w:r>
      <w:r>
        <w:rPr>
          <w:lang w:val="en-US"/>
        </w:rPr>
        <w:t xml:space="preserve"> In some cases we might process sensitive data about you. Sensitive data is data that reveals your racial or ethnic origin, political opinions, religious or philosophical beliefs, o</w:t>
      </w:r>
      <w:r>
        <w:rPr>
          <w:lang w:val="en-US"/>
        </w:rPr>
        <w:t>r trade union membership, or that concerns your health, sex life, sexual orientation, criminal convictions and offences or related security measures and any biometric data that allows to uniquely identify you. [</w:t>
      </w:r>
      <w:r>
        <w:rPr>
          <w:b/>
          <w:highlight w:val="cyan"/>
          <w:lang w:val="en-US"/>
        </w:rPr>
        <w:t>To be confirmed:</w:t>
      </w:r>
      <w:r>
        <w:rPr>
          <w:highlight w:val="cyan"/>
          <w:lang w:val="en-US"/>
        </w:rPr>
        <w:t xml:space="preserve"> </w:t>
      </w:r>
      <w:r>
        <w:rPr>
          <w:highlight w:val="yellow"/>
          <w:lang w:val="en-US"/>
        </w:rPr>
        <w:t>In practice, we only process</w:t>
      </w:r>
      <w:r>
        <w:rPr>
          <w:highlight w:val="yellow"/>
          <w:lang w:val="en-US"/>
        </w:rPr>
        <w:t xml:space="preserve"> these kinds of sensitive data when and where requested by local law.</w:t>
      </w:r>
      <w:r>
        <w:rPr>
          <w:lang w:val="en-US"/>
        </w:rPr>
        <w:t xml:space="preserve">] You can find a more specific list of the categories of sensitive data we process in </w:t>
      </w:r>
      <w:r>
        <w:rPr>
          <w:b/>
          <w:lang w:val="en-US"/>
        </w:rPr>
        <w:fldChar w:fldCharType="begin"/>
      </w:r>
      <w:r>
        <w:rPr>
          <w:b/>
          <w:lang w:val="en-US"/>
        </w:rPr>
        <w:instrText xml:space="preserve"> REF _Ref500358836 \r \h  \* MERGEFORMAT </w:instrText>
      </w:r>
      <w:r>
        <w:rPr>
          <w:b/>
          <w:lang w:val="en-US"/>
        </w:rPr>
      </w:r>
      <w:r>
        <w:rPr>
          <w:b/>
          <w:lang w:val="en-US"/>
        </w:rPr>
        <w:fldChar w:fldCharType="separate"/>
      </w:r>
      <w:r>
        <w:rPr>
          <w:b/>
          <w:lang w:val="en-US"/>
        </w:rPr>
        <w:t xml:space="preserve">SCHEDULE 1: </w:t>
      </w:r>
      <w:r>
        <w:rPr>
          <w:b/>
          <w:lang w:val="en-US"/>
        </w:rPr>
        <w:fldChar w:fldCharType="end"/>
      </w:r>
      <w:r>
        <w:rPr>
          <w:b/>
          <w:lang w:val="en-US"/>
        </w:rPr>
        <w:fldChar w:fldCharType="begin"/>
      </w:r>
      <w:r>
        <w:rPr>
          <w:b/>
          <w:lang w:val="en-US"/>
        </w:rPr>
        <w:instrText xml:space="preserve"> REF _Ref500358836 \h  \* MERGEFORMAT </w:instrText>
      </w:r>
      <w:r>
        <w:rPr>
          <w:b/>
          <w:lang w:val="en-US"/>
        </w:rPr>
      </w:r>
      <w:r>
        <w:rPr>
          <w:b/>
          <w:lang w:val="en-US"/>
        </w:rPr>
        <w:fldChar w:fldCharType="separate"/>
      </w:r>
      <w:r>
        <w:rPr>
          <w:b/>
          <w:lang w:val="en-US"/>
        </w:rPr>
        <w:t>Categories of data.</w:t>
      </w:r>
      <w:r>
        <w:rPr>
          <w:b/>
          <w:lang w:val="en-US"/>
        </w:rPr>
        <w:fldChar w:fldCharType="end"/>
      </w:r>
      <w:r>
        <w:rPr>
          <w:b/>
          <w:lang w:val="en-US"/>
        </w:rPr>
        <w:t>]</w:t>
      </w:r>
      <w:r>
        <w:rPr>
          <w:lang w:val="en-US"/>
        </w:rPr>
        <w:t xml:space="preserve"> </w:t>
      </w:r>
    </w:p>
    <w:p w:rsidR="00FB7539" w:rsidRDefault="00F70BAE">
      <w:pPr>
        <w:pStyle w:val="BodyTextIndent"/>
        <w:keepNext/>
        <w:ind w:left="0"/>
        <w:rPr>
          <w:lang w:val="en-US"/>
        </w:rPr>
      </w:pPr>
      <w:r>
        <w:rPr>
          <w:lang w:val="en-US"/>
        </w:rPr>
        <w:lastRenderedPageBreak/>
        <w:t>Our processing of employee personal data can have different legal justifications:</w:t>
      </w:r>
    </w:p>
    <w:p w:rsidR="00FB7539" w:rsidRDefault="00F70BAE">
      <w:pPr>
        <w:pStyle w:val="BodyTextIndent"/>
        <w:numPr>
          <w:ilvl w:val="0"/>
          <w:numId w:val="33"/>
        </w:numPr>
        <w:rPr>
          <w:lang w:val="en-US"/>
        </w:rPr>
      </w:pPr>
      <w:r>
        <w:rPr>
          <w:lang w:val="en-US"/>
        </w:rPr>
        <w:t>In many cases, [Company] ne</w:t>
      </w:r>
      <w:r>
        <w:rPr>
          <w:lang w:val="en-US"/>
        </w:rPr>
        <w:t xml:space="preserve">eds to process employee personal data because this is required for the </w:t>
      </w:r>
      <w:r>
        <w:rPr>
          <w:b/>
          <w:bCs/>
          <w:lang w:val="en-US"/>
        </w:rPr>
        <w:t>performance of our employment contract</w:t>
      </w:r>
      <w:r>
        <w:rPr>
          <w:lang w:val="en-US"/>
        </w:rPr>
        <w:t xml:space="preserve"> with the employee. For example, bank details are needed for staff administration and payroll purposes, as [Company] has a contractual obligation t</w:t>
      </w:r>
      <w:r>
        <w:rPr>
          <w:lang w:val="en-US"/>
        </w:rPr>
        <w:t>o pay you your salary in exchange for your work.</w:t>
      </w:r>
    </w:p>
    <w:p w:rsidR="00FB7539" w:rsidRDefault="00F70BAE">
      <w:pPr>
        <w:pStyle w:val="BodyTextIndent"/>
        <w:numPr>
          <w:ilvl w:val="0"/>
          <w:numId w:val="33"/>
        </w:numPr>
        <w:rPr>
          <w:lang w:val="en-US"/>
        </w:rPr>
      </w:pPr>
      <w:r>
        <w:rPr>
          <w:lang w:val="en-US"/>
        </w:rPr>
        <w:t xml:space="preserve">Often, employee personal data must be processed because [Company] has </w:t>
      </w:r>
      <w:r>
        <w:rPr>
          <w:b/>
          <w:bCs/>
          <w:lang w:val="en-US"/>
        </w:rPr>
        <w:t>legal obligations</w:t>
      </w:r>
      <w:r>
        <w:rPr>
          <w:lang w:val="en-US"/>
        </w:rPr>
        <w:t xml:space="preserve"> under local or other applicable laws. For example, [Company] is legally required to share your social security number a</w:t>
      </w:r>
      <w:r>
        <w:rPr>
          <w:lang w:val="en-US"/>
        </w:rPr>
        <w:t>nd payroll information with the social security authorities.</w:t>
      </w:r>
    </w:p>
    <w:p w:rsidR="00FB7539" w:rsidRDefault="00F70BAE">
      <w:pPr>
        <w:pStyle w:val="BodyTextIndent"/>
        <w:numPr>
          <w:ilvl w:val="0"/>
          <w:numId w:val="33"/>
        </w:numPr>
        <w:rPr>
          <w:lang w:val="en-US"/>
        </w:rPr>
      </w:pPr>
      <w:r>
        <w:rPr>
          <w:lang w:val="en-US"/>
        </w:rPr>
        <w:t xml:space="preserve">In most other cases, the processing will be necessary for the purpose of pursuing [Company]’s </w:t>
      </w:r>
      <w:r>
        <w:rPr>
          <w:b/>
          <w:bCs/>
          <w:lang w:val="en-US"/>
        </w:rPr>
        <w:t>legitimate interests</w:t>
      </w:r>
      <w:r>
        <w:rPr>
          <w:lang w:val="en-US"/>
        </w:rPr>
        <w:t>. These include in particular our economic, commercial and financial interests, b</w:t>
      </w:r>
      <w:r>
        <w:rPr>
          <w:lang w:val="en-US"/>
        </w:rPr>
        <w:t>usiness continuity, security and confidentiality of customer information and products, security of digital and physical infrastructure. [</w:t>
      </w:r>
      <w:r>
        <w:rPr>
          <w:b/>
          <w:highlight w:val="cyan"/>
          <w:lang w:val="en-US"/>
        </w:rPr>
        <w:t>To be confirmed:</w:t>
      </w:r>
      <w:r>
        <w:rPr>
          <w:highlight w:val="cyan"/>
          <w:lang w:val="en-US"/>
        </w:rPr>
        <w:t xml:space="preserve"> </w:t>
      </w:r>
      <w:r>
        <w:rPr>
          <w:highlight w:val="yellow"/>
          <w:lang w:val="en-US"/>
        </w:rPr>
        <w:t>For example, [Company] processes personal data to monitor access to our IT systems to ensure the secur</w:t>
      </w:r>
      <w:r>
        <w:rPr>
          <w:highlight w:val="yellow"/>
          <w:lang w:val="en-US"/>
        </w:rPr>
        <w:t>ity of customer or other sensitive data that is stored on these systems.</w:t>
      </w:r>
      <w:r>
        <w:rPr>
          <w:lang w:val="en-US"/>
        </w:rPr>
        <w:t>]</w:t>
      </w:r>
    </w:p>
    <w:p w:rsidR="00FB7539" w:rsidRDefault="00F70BAE">
      <w:pPr>
        <w:pStyle w:val="BodyTextIndent"/>
        <w:numPr>
          <w:ilvl w:val="0"/>
          <w:numId w:val="33"/>
        </w:numPr>
        <w:rPr>
          <w:lang w:val="en-US"/>
        </w:rPr>
      </w:pPr>
      <w:r>
        <w:rPr>
          <w:lang w:val="en-US"/>
        </w:rPr>
        <w:t>Finally, if the law demands it (and this is sometimes the case in relation to health-related data) or it is for other reasons the most appropriate legal ground, we may ask you for yo</w:t>
      </w:r>
      <w:r>
        <w:rPr>
          <w:lang w:val="en-US"/>
        </w:rPr>
        <w:t xml:space="preserve">ur (explicit) </w:t>
      </w:r>
      <w:r>
        <w:rPr>
          <w:b/>
          <w:bCs/>
          <w:lang w:val="en-US"/>
        </w:rPr>
        <w:t>consent</w:t>
      </w:r>
      <w:r>
        <w:rPr>
          <w:lang w:val="en-US"/>
        </w:rPr>
        <w:t xml:space="preserve"> to certain kinds of processing of personal data.</w:t>
      </w:r>
    </w:p>
    <w:p w:rsidR="00FB7539" w:rsidRDefault="00F70BAE">
      <w:pPr>
        <w:pStyle w:val="Heading1"/>
        <w:rPr>
          <w:lang w:val="en-US"/>
        </w:rPr>
      </w:pPr>
      <w:r>
        <w:rPr>
          <w:lang w:val="en-US"/>
        </w:rPr>
        <w:t>Who has access to my data?</w:t>
      </w:r>
    </w:p>
    <w:p w:rsidR="00FB7539" w:rsidRDefault="00F70BAE">
      <w:pPr>
        <w:pStyle w:val="BodyTextIndent"/>
        <w:ind w:left="0"/>
        <w:rPr>
          <w:lang w:val="en-US"/>
        </w:rPr>
      </w:pPr>
      <w:r>
        <w:rPr>
          <w:lang w:val="en-US"/>
        </w:rPr>
        <w:t>Your personal data is collected by or on behalf of the [Company], i.e. your employer.</w:t>
      </w:r>
    </w:p>
    <w:p w:rsidR="00FB7539" w:rsidRDefault="00F70BAE">
      <w:pPr>
        <w:pStyle w:val="BodyTextIndent"/>
        <w:ind w:left="0"/>
        <w:rPr>
          <w:lang w:val="en-US"/>
        </w:rPr>
      </w:pPr>
      <w:r>
        <w:rPr>
          <w:lang w:val="en-US"/>
        </w:rPr>
        <w:t>Your personal data are also shared with third parties where this is requ</w:t>
      </w:r>
      <w:r>
        <w:rPr>
          <w:lang w:val="en-US"/>
        </w:rPr>
        <w:t>ired under applicable local law, e.g. with social security institutions and insurance companies.</w:t>
      </w:r>
    </w:p>
    <w:p w:rsidR="00FB7539" w:rsidRDefault="00F70BAE">
      <w:pPr>
        <w:pStyle w:val="BodyTextIndent"/>
        <w:ind w:left="0"/>
        <w:rPr>
          <w:lang w:val="en-US"/>
        </w:rPr>
      </w:pPr>
      <w:r>
        <w:rPr>
          <w:lang w:val="en-US"/>
        </w:rPr>
        <w:t>In certain cases, your personal data may be shared with our service providers (e.g. payroll or IT service providers).</w:t>
      </w:r>
    </w:p>
    <w:p w:rsidR="00FB7539" w:rsidRDefault="00F70BAE">
      <w:pPr>
        <w:pStyle w:val="BodyTextIndent"/>
        <w:ind w:left="0"/>
        <w:rPr>
          <w:lang w:val="en-US"/>
        </w:rPr>
      </w:pPr>
      <w:r>
        <w:rPr>
          <w:lang w:val="en-US"/>
        </w:rPr>
        <w:t>In any case, [Company] puts in place meas</w:t>
      </w:r>
      <w:r>
        <w:rPr>
          <w:lang w:val="en-US"/>
        </w:rPr>
        <w:t>ures to ensure that there remains an adequate level of data protection (e.g. by putting in place standard contractual clauses on the processing of personal data, in accordance with the EU Commission model clauses in case your personal data is transferred o</w:t>
      </w:r>
      <w:r>
        <w:rPr>
          <w:lang w:val="en-US"/>
        </w:rPr>
        <w:t>utside the European Economic Area). You can request more information with [HR Privacy Manager].</w:t>
      </w:r>
    </w:p>
    <w:p w:rsidR="00FB7539" w:rsidRDefault="00F70BAE">
      <w:pPr>
        <w:pStyle w:val="Heading1"/>
        <w:rPr>
          <w:lang w:val="en-US"/>
        </w:rPr>
      </w:pPr>
      <w:r>
        <w:rPr>
          <w:lang w:val="en-US"/>
        </w:rPr>
        <w:t>How long does [Company] keep this data?</w:t>
      </w:r>
    </w:p>
    <w:p w:rsidR="00FB7539" w:rsidRDefault="00F70BAE">
      <w:pPr>
        <w:pStyle w:val="BodyTextIndent"/>
        <w:ind w:left="0"/>
        <w:rPr>
          <w:lang w:val="en-US"/>
        </w:rPr>
      </w:pPr>
      <w:r>
        <w:rPr>
          <w:lang w:val="en-US"/>
        </w:rPr>
        <w:t>We will generally only retain data:</w:t>
      </w:r>
    </w:p>
    <w:p w:rsidR="00FB7539" w:rsidRDefault="00F70BAE">
      <w:pPr>
        <w:pStyle w:val="BodyTextIndent"/>
        <w:numPr>
          <w:ilvl w:val="0"/>
          <w:numId w:val="33"/>
        </w:numPr>
        <w:rPr>
          <w:lang w:val="en-US"/>
        </w:rPr>
      </w:pPr>
      <w:r>
        <w:rPr>
          <w:lang w:val="en-US"/>
        </w:rPr>
        <w:lastRenderedPageBreak/>
        <w:t>for the period required to serve the applicable purpose;</w:t>
      </w:r>
    </w:p>
    <w:p w:rsidR="00FB7539" w:rsidRDefault="00F70BAE">
      <w:pPr>
        <w:pStyle w:val="BodyTextIndent"/>
        <w:numPr>
          <w:ilvl w:val="0"/>
          <w:numId w:val="33"/>
        </w:numPr>
        <w:rPr>
          <w:lang w:val="en-US"/>
        </w:rPr>
      </w:pPr>
      <w:r>
        <w:rPr>
          <w:lang w:val="en-US"/>
        </w:rPr>
        <w:t xml:space="preserve">to the extent reasonably </w:t>
      </w:r>
      <w:r>
        <w:rPr>
          <w:lang w:val="en-US"/>
        </w:rPr>
        <w:t>necessary to comply with an applicable legal requirement; or</w:t>
      </w:r>
    </w:p>
    <w:p w:rsidR="00FB7539" w:rsidRDefault="00F70BAE">
      <w:pPr>
        <w:pStyle w:val="BodyTextIndent"/>
        <w:numPr>
          <w:ilvl w:val="0"/>
          <w:numId w:val="33"/>
        </w:numPr>
        <w:rPr>
          <w:lang w:val="en-US"/>
        </w:rPr>
      </w:pPr>
      <w:r>
        <w:rPr>
          <w:lang w:val="en-US"/>
        </w:rPr>
        <w:t xml:space="preserve">as advisable in light of an applicable statute of limitations or of applicable legal requirements. </w:t>
      </w:r>
    </w:p>
    <w:p w:rsidR="00FB7539" w:rsidRDefault="00F70BAE">
      <w:pPr>
        <w:pStyle w:val="Heading1"/>
        <w:rPr>
          <w:lang w:val="en-US"/>
        </w:rPr>
      </w:pPr>
      <w:r>
        <w:rPr>
          <w:lang w:val="en-US"/>
        </w:rPr>
        <w:t>What are my rights regarding this data?</w:t>
      </w:r>
    </w:p>
    <w:p w:rsidR="00FB7539" w:rsidRDefault="00F70BAE">
      <w:pPr>
        <w:pStyle w:val="BodyTextIndent"/>
        <w:ind w:left="0"/>
        <w:rPr>
          <w:lang w:val="en-US"/>
        </w:rPr>
      </w:pPr>
      <w:r>
        <w:t>As an employee of [Company], you have the following rig</w:t>
      </w:r>
      <w:r>
        <w:t>hts in respect of your personal data:</w:t>
      </w:r>
    </w:p>
    <w:p w:rsidR="00FB7539" w:rsidRDefault="00F70BAE">
      <w:pPr>
        <w:pStyle w:val="BodyTextIndent"/>
        <w:numPr>
          <w:ilvl w:val="0"/>
          <w:numId w:val="35"/>
        </w:numPr>
        <w:rPr>
          <w:lang w:val="en-US"/>
        </w:rPr>
      </w:pPr>
      <w:r>
        <w:rPr>
          <w:b/>
          <w:lang w:val="en-US"/>
        </w:rPr>
        <w:t>Access to own employee data</w:t>
      </w:r>
      <w:r>
        <w:rPr>
          <w:lang w:val="en-US"/>
        </w:rPr>
        <w:t xml:space="preserve">: you have the right to request an overview of your personal data being processed by (or on behalf of) [Company]. Where this is reasonably possible we will give you information regarding the </w:t>
      </w:r>
      <w:r>
        <w:rPr>
          <w:lang w:val="en-US"/>
        </w:rPr>
        <w:t xml:space="preserve">source, type, purpose and categories of recipients relevant to your personal data. </w:t>
      </w:r>
      <w:r>
        <w:t>You also have the right to obtain a copy of the personal data held about you. This right of access can normally be exercised free of charge, but we reserve the right to char</w:t>
      </w:r>
      <w:r>
        <w:t>ge an appropriate administrative fee where permitted by applicable law, for instance where you request multiple copies of your personal data</w:t>
      </w:r>
      <w:r>
        <w:rPr>
          <w:lang w:val="en-US"/>
        </w:rPr>
        <w:t>.</w:t>
      </w:r>
    </w:p>
    <w:p w:rsidR="00FB7539" w:rsidRDefault="00F70BAE">
      <w:pPr>
        <w:pStyle w:val="BodyTextIndent"/>
        <w:numPr>
          <w:ilvl w:val="0"/>
          <w:numId w:val="35"/>
        </w:numPr>
        <w:rPr>
          <w:lang w:val="en-US"/>
        </w:rPr>
      </w:pPr>
      <w:r>
        <w:rPr>
          <w:b/>
          <w:lang w:val="en-US"/>
        </w:rPr>
        <w:t>Accuracy and right of rectification</w:t>
      </w:r>
      <w:r>
        <w:rPr>
          <w:lang w:val="en-US"/>
        </w:rPr>
        <w:t>: you have the possibility to have your personal data rectified or erased, prov</w:t>
      </w:r>
      <w:r>
        <w:rPr>
          <w:lang w:val="en-US"/>
        </w:rPr>
        <w:t>ided that the applicable legal requirements are met. In the event of errors, we will, upon notification, correct personal data we hold regarding you. You may request erasure in the event where personal data is no longer required to attain the purposes soug</w:t>
      </w:r>
      <w:r>
        <w:rPr>
          <w:lang w:val="en-US"/>
        </w:rPr>
        <w:t>ht, or where its processing is unlawful. The right to erasure is nevertheless subject to various exceptions, notably as regards personal data which processing is necessary to support litigation or for compliance with statutory retention requirements.</w:t>
      </w:r>
    </w:p>
    <w:p w:rsidR="00FB7539" w:rsidRDefault="00F70BAE">
      <w:pPr>
        <w:pStyle w:val="BodyTextIndent"/>
        <w:numPr>
          <w:ilvl w:val="0"/>
          <w:numId w:val="35"/>
        </w:numPr>
        <w:rPr>
          <w:lang w:val="en-US"/>
        </w:rPr>
      </w:pPr>
      <w:r>
        <w:rPr>
          <w:b/>
          <w:lang w:val="en-US"/>
        </w:rPr>
        <w:t>Right</w:t>
      </w:r>
      <w:r>
        <w:rPr>
          <w:b/>
          <w:lang w:val="en-US"/>
        </w:rPr>
        <w:t xml:space="preserve"> to object to or withdraw consent:</w:t>
      </w:r>
      <w:r>
        <w:rPr>
          <w:lang w:val="en-US"/>
        </w:rPr>
        <w:t xml:space="preserve"> in certain circumstances (e.g. where your personal data is processed on the basis of [Company]’s legitimate interests), you have the right to object to the processing of your personal data on the basis of compelling groun</w:t>
      </w:r>
      <w:r>
        <w:rPr>
          <w:lang w:val="en-US"/>
        </w:rPr>
        <w:t>ds related to your particular situation and in accordance with applicable law. In specific circumstances, you also have the right to obtain the restriction of certain forms of processing. If the processing of your personal data is based on your consent, yo</w:t>
      </w:r>
      <w:r>
        <w:rPr>
          <w:lang w:val="en-US"/>
        </w:rPr>
        <w:t>u have the right to withdraw your consent to such processing at any time. It is worth noting that the withdrawing of consent has no impact on earlier processing on such basis.</w:t>
      </w:r>
    </w:p>
    <w:p w:rsidR="00FB7539" w:rsidRDefault="00F70BAE">
      <w:pPr>
        <w:pStyle w:val="BodyTextIndent"/>
        <w:numPr>
          <w:ilvl w:val="0"/>
          <w:numId w:val="35"/>
        </w:numPr>
        <w:rPr>
          <w:lang w:val="en-US"/>
        </w:rPr>
      </w:pPr>
      <w:r>
        <w:rPr>
          <w:b/>
          <w:lang w:val="en-US"/>
        </w:rPr>
        <w:t>Right to lodge a complaint</w:t>
      </w:r>
      <w:r>
        <w:rPr>
          <w:lang w:val="en-US"/>
        </w:rPr>
        <w:t xml:space="preserve">: you have the right to lodge a complaint before the </w:t>
      </w:r>
      <w:r>
        <w:rPr>
          <w:lang w:val="en-US"/>
        </w:rPr>
        <w:t xml:space="preserve">relevant data protection authority or supervisory authority. With respect to the processing of your employee personal data, this is the Belgian Data Protection Authority (DPA), which can be contacted </w:t>
      </w:r>
      <w:r>
        <w:rPr>
          <w:lang w:val="en-US"/>
        </w:rPr>
        <w:lastRenderedPageBreak/>
        <w:t xml:space="preserve">through </w:t>
      </w:r>
      <w:hyperlink r:id="rId8" w:history="1">
        <w:r>
          <w:rPr>
            <w:rStyle w:val="Hyperlink"/>
            <w:lang w:val="en-US"/>
          </w:rPr>
          <w:t>https://www.privacycommission.be/</w:t>
        </w:r>
      </w:hyperlink>
      <w:r>
        <w:rPr>
          <w:lang w:val="en-US"/>
        </w:rPr>
        <w:t xml:space="preserve"> or by email via  </w:t>
      </w:r>
      <w:hyperlink r:id="rId9" w:history="1">
        <w:r>
          <w:rPr>
            <w:rStyle w:val="Hyperlink"/>
            <w:lang w:val="en-US"/>
          </w:rPr>
          <w:t>commission@privacycommission.be</w:t>
        </w:r>
      </w:hyperlink>
      <w:r>
        <w:rPr>
          <w:lang w:val="en-US"/>
        </w:rPr>
        <w:t>.</w:t>
      </w:r>
    </w:p>
    <w:p w:rsidR="00FB7539" w:rsidRDefault="00F70BAE">
      <w:pPr>
        <w:pStyle w:val="Heading1"/>
        <w:rPr>
          <w:lang w:val="en-US"/>
        </w:rPr>
      </w:pPr>
      <w:r>
        <w:rPr>
          <w:lang w:val="en-US"/>
        </w:rPr>
        <w:t>Changes to this Notice</w:t>
      </w:r>
    </w:p>
    <w:p w:rsidR="00FB7539" w:rsidRDefault="00F70BAE">
      <w:pPr>
        <w:pStyle w:val="BodyTextIndent"/>
        <w:ind w:left="0"/>
        <w:rPr>
          <w:lang w:val="en-US"/>
        </w:rPr>
      </w:pPr>
      <w:r>
        <w:rPr>
          <w:lang w:val="en-US"/>
        </w:rPr>
        <w:t>We reserve the right to modify this Notice as needed for example following changes in law or</w:t>
      </w:r>
      <w:r>
        <w:rPr>
          <w:lang w:val="en-US"/>
        </w:rPr>
        <w:t xml:space="preserve"> regulations. In any case we will inform you of any material change in this Notice. </w:t>
      </w:r>
    </w:p>
    <w:p w:rsidR="00FB7539" w:rsidRDefault="00F70BAE">
      <w:pPr>
        <w:pStyle w:val="SchHead"/>
        <w:rPr>
          <w:lang w:val="en-US"/>
        </w:rPr>
      </w:pPr>
      <w:r>
        <w:rPr>
          <w:lang w:val="en-US"/>
        </w:rPr>
        <w:br w:type="page"/>
      </w:r>
      <w:bookmarkStart w:id="4" w:name="_Ref500358836"/>
      <w:r>
        <w:rPr>
          <w:lang w:val="en-US"/>
        </w:rPr>
        <w:lastRenderedPageBreak/>
        <w:t>Categories of data</w:t>
      </w:r>
      <w:bookmarkEnd w:id="4"/>
      <w:r>
        <w:rPr>
          <w:lang w:val="en-US"/>
        </w:rPr>
        <w:t xml:space="preserve"> &amp; purposes of processing</w:t>
      </w:r>
    </w:p>
    <w:tbl>
      <w:tblPr>
        <w:tblW w:w="9320" w:type="dxa"/>
        <w:tblLayout w:type="fixed"/>
        <w:tblCellMar>
          <w:left w:w="70" w:type="dxa"/>
          <w:right w:w="70" w:type="dxa"/>
        </w:tblCellMar>
        <w:tblLook w:val="04A0" w:firstRow="1" w:lastRow="0" w:firstColumn="1" w:lastColumn="0" w:noHBand="0" w:noVBand="1"/>
      </w:tblPr>
      <w:tblGrid>
        <w:gridCol w:w="2860"/>
        <w:gridCol w:w="6460"/>
      </w:tblGrid>
      <w:tr w:rsidR="00FB7539">
        <w:trPr>
          <w:trHeight w:val="256"/>
        </w:trPr>
        <w:tc>
          <w:tcPr>
            <w:tcW w:w="2860" w:type="dxa"/>
            <w:shd w:val="clear" w:color="auto" w:fill="auto"/>
            <w:vAlign w:val="bottom"/>
            <w:hideMark/>
          </w:tcPr>
          <w:p w:rsidR="00FB7539" w:rsidRDefault="00F70BAE">
            <w:pPr>
              <w:spacing w:before="60" w:after="60" w:line="264" w:lineRule="auto"/>
              <w:jc w:val="right"/>
              <w:rPr>
                <w:bCs/>
                <w:sz w:val="18"/>
                <w:szCs w:val="22"/>
                <w:lang w:val="en-US" w:eastAsia="nl-BE"/>
              </w:rPr>
            </w:pPr>
            <w:r>
              <w:rPr>
                <w:bCs/>
                <w:sz w:val="18"/>
                <w:szCs w:val="22"/>
                <w:lang w:val="en-US" w:eastAsia="nl-BE"/>
              </w:rPr>
              <w:t>Reference ID in matrix below:</w:t>
            </w:r>
          </w:p>
        </w:tc>
        <w:tc>
          <w:tcPr>
            <w:tcW w:w="6460" w:type="dxa"/>
            <w:shd w:val="clear" w:color="auto" w:fill="auto"/>
            <w:noWrap/>
            <w:vAlign w:val="bottom"/>
            <w:hideMark/>
          </w:tcPr>
          <w:p w:rsidR="00FB7539" w:rsidRDefault="00F70BAE">
            <w:pPr>
              <w:spacing w:before="60" w:after="60" w:line="264" w:lineRule="auto"/>
              <w:rPr>
                <w:sz w:val="18"/>
                <w:szCs w:val="22"/>
                <w:lang w:val="en-US" w:eastAsia="nl-BE"/>
              </w:rPr>
            </w:pPr>
            <w:r>
              <w:rPr>
                <w:bCs/>
                <w:sz w:val="18"/>
                <w:szCs w:val="22"/>
                <w:lang w:val="en-US" w:eastAsia="nl-BE"/>
              </w:rPr>
              <w:t>Purpose:</w:t>
            </w:r>
          </w:p>
        </w:tc>
      </w:tr>
      <w:tr w:rsidR="00FB7539">
        <w:trPr>
          <w:trHeight w:val="932"/>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1</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Staff-related administration:</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to pay you and make lawful deductions and withholdings</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to support personnel administration</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 xml:space="preserve">to conduct risk management, employee relations, talent management, and talent mapping functions </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to facilitate the participation of you and your family in benefit programs</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to fulfill government requirements</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 xml:space="preserve">salary &amp; </w:t>
            </w:r>
            <w:r>
              <w:rPr>
                <w:sz w:val="18"/>
                <w:szCs w:val="22"/>
                <w:lang w:val="en-US" w:eastAsia="nl-BE"/>
              </w:rPr>
              <w:t>commission management</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recruiting and selection of personnel and interim employees</w:t>
            </w:r>
          </w:p>
          <w:p w:rsidR="00FB7539" w:rsidRDefault="00F70BAE">
            <w:pPr>
              <w:pStyle w:val="ListParagraph"/>
              <w:numPr>
                <w:ilvl w:val="0"/>
                <w:numId w:val="25"/>
              </w:numPr>
              <w:overflowPunct/>
              <w:spacing w:before="60" w:after="60" w:line="264" w:lineRule="auto"/>
              <w:contextualSpacing/>
              <w:textAlignment w:val="auto"/>
              <w:rPr>
                <w:sz w:val="18"/>
                <w:szCs w:val="22"/>
                <w:lang w:val="en-US" w:eastAsia="nl-BE"/>
              </w:rPr>
            </w:pPr>
            <w:r>
              <w:rPr>
                <w:sz w:val="18"/>
                <w:szCs w:val="22"/>
                <w:lang w:val="en-US" w:eastAsia="nl-BE"/>
              </w:rPr>
              <w:t>application of employment law</w:t>
            </w:r>
          </w:p>
        </w:tc>
      </w:tr>
      <w:tr w:rsidR="00FB7539">
        <w:trPr>
          <w:trHeight w:val="28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2</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Staff management:</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 xml:space="preserve">to expedite the management of your employment relationship </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 xml:space="preserve">to enable you to participate easily in core human resources processes </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to facilitate your communication with other employees of [Company] or of any of its subsidiaries or affiliate companies worldwide</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 xml:space="preserve">to provide you with training programs </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 xml:space="preserve">assessment of </w:t>
            </w:r>
            <w:r>
              <w:rPr>
                <w:sz w:val="18"/>
                <w:szCs w:val="22"/>
                <w:lang w:val="en-US" w:eastAsia="nl-BE"/>
              </w:rPr>
              <w:t>personnel and follow-up</w:t>
            </w:r>
          </w:p>
          <w:p w:rsidR="00FB7539" w:rsidRDefault="00F70BAE">
            <w:pPr>
              <w:pStyle w:val="ListParagraph"/>
              <w:numPr>
                <w:ilvl w:val="0"/>
                <w:numId w:val="26"/>
              </w:numPr>
              <w:overflowPunct/>
              <w:spacing w:before="60" w:after="60" w:line="264" w:lineRule="auto"/>
              <w:contextualSpacing/>
              <w:textAlignment w:val="auto"/>
              <w:rPr>
                <w:sz w:val="18"/>
                <w:szCs w:val="22"/>
                <w:lang w:val="en-US" w:eastAsia="nl-BE"/>
              </w:rPr>
            </w:pPr>
            <w:r>
              <w:rPr>
                <w:sz w:val="18"/>
                <w:szCs w:val="22"/>
                <w:lang w:val="en-US" w:eastAsia="nl-BE"/>
              </w:rPr>
              <w:t>career planning and training</w:t>
            </w:r>
          </w:p>
        </w:tc>
      </w:tr>
      <w:tr w:rsidR="00FB7539">
        <w:trPr>
          <w:trHeight w:val="28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3</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Work allocation:</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 xml:space="preserve">to support organizational management </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to transfer your employment to another group entity when applicable</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 xml:space="preserve">planning and allocation of tasks, workload and work </w:t>
            </w:r>
          </w:p>
        </w:tc>
      </w:tr>
      <w:tr w:rsidR="00FB7539">
        <w:trPr>
          <w:trHeight w:val="28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4</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Control in the workpl</w:t>
            </w:r>
            <w:r>
              <w:rPr>
                <w:sz w:val="18"/>
                <w:szCs w:val="22"/>
                <w:lang w:val="en-US" w:eastAsia="nl-BE"/>
              </w:rPr>
              <w:t>ace:</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to establish and confirm your work hours as consistent with applicable law</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to provide technical resources</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 xml:space="preserve">to verify your employment status </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 xml:space="preserve">to conduct monitoring and enforcement of company policies and procedures, and compliance with legal </w:t>
            </w:r>
            <w:r>
              <w:rPr>
                <w:sz w:val="18"/>
                <w:szCs w:val="22"/>
                <w:lang w:val="en-US" w:eastAsia="nl-BE"/>
              </w:rPr>
              <w:t>requirements</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physical control of performance in the workplace (e.g. using CCTV or behavioral monitoring)</w:t>
            </w:r>
          </w:p>
          <w:p w:rsidR="00FB7539" w:rsidRDefault="00F70BAE">
            <w:pPr>
              <w:pStyle w:val="ListParagraph"/>
              <w:numPr>
                <w:ilvl w:val="0"/>
                <w:numId w:val="27"/>
              </w:numPr>
              <w:overflowPunct/>
              <w:spacing w:before="60" w:after="60" w:line="264" w:lineRule="auto"/>
              <w:contextualSpacing/>
              <w:textAlignment w:val="auto"/>
              <w:rPr>
                <w:sz w:val="18"/>
                <w:szCs w:val="22"/>
                <w:lang w:val="en-US" w:eastAsia="nl-BE"/>
              </w:rPr>
            </w:pPr>
            <w:r>
              <w:rPr>
                <w:sz w:val="18"/>
                <w:szCs w:val="22"/>
                <w:lang w:val="en-US" w:eastAsia="nl-BE"/>
              </w:rPr>
              <w:t xml:space="preserve">control of use of digital equipment and tools (e.g. logs and systems for the monitoring of e-mail or Internet use) </w:t>
            </w:r>
          </w:p>
        </w:tc>
      </w:tr>
      <w:tr w:rsidR="00FB7539">
        <w:trPr>
          <w:trHeight w:val="55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5</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Security:</w:t>
            </w:r>
          </w:p>
          <w:p w:rsidR="00FB7539" w:rsidRDefault="00F70BAE">
            <w:pPr>
              <w:pStyle w:val="ListParagraph"/>
              <w:numPr>
                <w:ilvl w:val="0"/>
                <w:numId w:val="28"/>
              </w:numPr>
              <w:overflowPunct/>
              <w:spacing w:before="60" w:after="60" w:line="264" w:lineRule="auto"/>
              <w:contextualSpacing/>
              <w:textAlignment w:val="auto"/>
              <w:rPr>
                <w:sz w:val="18"/>
                <w:szCs w:val="22"/>
                <w:lang w:val="en-US" w:eastAsia="nl-BE"/>
              </w:rPr>
            </w:pPr>
            <w:r>
              <w:rPr>
                <w:sz w:val="18"/>
                <w:szCs w:val="22"/>
                <w:lang w:val="en-US" w:eastAsia="nl-BE"/>
              </w:rPr>
              <w:t>protection of the secu</w:t>
            </w:r>
            <w:r>
              <w:rPr>
                <w:sz w:val="18"/>
                <w:szCs w:val="22"/>
                <w:lang w:val="en-US" w:eastAsia="nl-BE"/>
              </w:rPr>
              <w:t>rity of goods and personnel</w:t>
            </w:r>
          </w:p>
        </w:tc>
      </w:tr>
      <w:tr w:rsidR="00FB7539">
        <w:trPr>
          <w:trHeight w:val="28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6</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Litigation management</w:t>
            </w:r>
          </w:p>
          <w:p w:rsidR="00FB7539" w:rsidRDefault="00F70BAE">
            <w:pPr>
              <w:pStyle w:val="ListParagraph"/>
              <w:numPr>
                <w:ilvl w:val="0"/>
                <w:numId w:val="28"/>
              </w:numPr>
              <w:overflowPunct/>
              <w:spacing w:before="60" w:after="60" w:line="264" w:lineRule="auto"/>
              <w:contextualSpacing/>
              <w:textAlignment w:val="auto"/>
              <w:rPr>
                <w:sz w:val="18"/>
                <w:szCs w:val="22"/>
                <w:lang w:val="en-US" w:eastAsia="nl-BE"/>
              </w:rPr>
            </w:pPr>
            <w:r>
              <w:rPr>
                <w:sz w:val="18"/>
                <w:szCs w:val="22"/>
                <w:lang w:val="en-US" w:eastAsia="nl-BE"/>
              </w:rPr>
              <w:t>to assist [Company], its affiliates, or others to exercise legal rights</w:t>
            </w:r>
          </w:p>
        </w:tc>
      </w:tr>
      <w:tr w:rsidR="00FB7539">
        <w:trPr>
          <w:trHeight w:val="316"/>
        </w:trPr>
        <w:tc>
          <w:tcPr>
            <w:tcW w:w="2860" w:type="dxa"/>
            <w:shd w:val="clear" w:color="auto" w:fill="auto"/>
            <w:hideMark/>
          </w:tcPr>
          <w:p w:rsidR="00FB7539" w:rsidRDefault="00F70BAE">
            <w:pPr>
              <w:spacing w:before="60" w:after="60" w:line="264" w:lineRule="auto"/>
              <w:jc w:val="right"/>
              <w:rPr>
                <w:bCs/>
                <w:sz w:val="18"/>
                <w:szCs w:val="22"/>
                <w:lang w:val="en-US" w:eastAsia="nl-BE"/>
              </w:rPr>
            </w:pPr>
            <w:r>
              <w:rPr>
                <w:bCs/>
                <w:sz w:val="18"/>
                <w:szCs w:val="22"/>
                <w:lang w:val="en-US" w:eastAsia="nl-BE"/>
              </w:rPr>
              <w:t>7</w:t>
            </w:r>
          </w:p>
        </w:tc>
        <w:tc>
          <w:tcPr>
            <w:tcW w:w="6460" w:type="dxa"/>
            <w:shd w:val="clear" w:color="auto" w:fill="auto"/>
            <w:hideMark/>
          </w:tcPr>
          <w:p w:rsidR="00FB7539" w:rsidRDefault="00F70BAE">
            <w:pPr>
              <w:spacing w:before="60" w:after="60" w:line="264" w:lineRule="auto"/>
              <w:rPr>
                <w:sz w:val="18"/>
                <w:szCs w:val="22"/>
                <w:lang w:val="en-US" w:eastAsia="nl-BE"/>
              </w:rPr>
            </w:pPr>
            <w:r>
              <w:rPr>
                <w:sz w:val="18"/>
                <w:szCs w:val="22"/>
                <w:lang w:val="en-US" w:eastAsia="nl-BE"/>
              </w:rPr>
              <w:t>OTHER</w:t>
            </w:r>
          </w:p>
          <w:p w:rsidR="00FB7539" w:rsidRDefault="00F70BAE">
            <w:pPr>
              <w:pStyle w:val="ListParagraph"/>
              <w:numPr>
                <w:ilvl w:val="0"/>
                <w:numId w:val="42"/>
              </w:numPr>
              <w:spacing w:before="60" w:after="60" w:line="264" w:lineRule="auto"/>
              <w:rPr>
                <w:sz w:val="18"/>
                <w:szCs w:val="22"/>
                <w:lang w:val="en-US" w:eastAsia="nl-BE"/>
              </w:rPr>
            </w:pPr>
            <w:r>
              <w:rPr>
                <w:sz w:val="18"/>
                <w:szCs w:val="22"/>
                <w:highlight w:val="yellow"/>
                <w:lang w:val="en-US" w:eastAsia="nl-BE"/>
              </w:rPr>
              <w:t>[insert other purpose]</w:t>
            </w:r>
            <w:r>
              <w:rPr>
                <w:sz w:val="18"/>
                <w:szCs w:val="22"/>
                <w:lang w:val="en-US" w:eastAsia="nl-BE"/>
              </w:rPr>
              <w:t xml:space="preserve"> </w:t>
            </w:r>
            <w:r>
              <w:rPr>
                <w:sz w:val="18"/>
                <w:szCs w:val="22"/>
                <w:highlight w:val="cyan"/>
                <w:lang w:val="en-US" w:eastAsia="nl-BE"/>
              </w:rPr>
              <w:t>[</w:t>
            </w:r>
            <w:r>
              <w:rPr>
                <w:b/>
                <w:sz w:val="18"/>
                <w:szCs w:val="22"/>
                <w:highlight w:val="cyan"/>
                <w:lang w:val="en-US" w:eastAsia="nl-BE"/>
              </w:rPr>
              <w:t>Note:</w:t>
            </w:r>
            <w:r>
              <w:rPr>
                <w:sz w:val="18"/>
                <w:szCs w:val="22"/>
                <w:highlight w:val="cyan"/>
                <w:lang w:val="en-US" w:eastAsia="nl-BE"/>
              </w:rPr>
              <w:t xml:space="preserve"> To be completed.]</w:t>
            </w:r>
          </w:p>
        </w:tc>
      </w:tr>
    </w:tbl>
    <w:p w:rsidR="00FB7539" w:rsidRDefault="00FB7539">
      <w:pPr>
        <w:pStyle w:val="Heading1"/>
        <w:numPr>
          <w:ilvl w:val="0"/>
          <w:numId w:val="0"/>
        </w:numPr>
        <w:rPr>
          <w:lang w:val="en-US"/>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0"/>
        <w:gridCol w:w="360"/>
        <w:gridCol w:w="360"/>
        <w:gridCol w:w="360"/>
        <w:gridCol w:w="360"/>
        <w:gridCol w:w="360"/>
        <w:gridCol w:w="360"/>
        <w:gridCol w:w="360"/>
      </w:tblGrid>
      <w:tr w:rsidR="00FB7539">
        <w:trPr>
          <w:trHeight w:val="20"/>
          <w:tblHeader/>
        </w:trPr>
        <w:tc>
          <w:tcPr>
            <w:tcW w:w="6550" w:type="dxa"/>
            <w:shd w:val="clear" w:color="auto" w:fill="D9D9D9"/>
            <w:vAlign w:val="center"/>
          </w:tcPr>
          <w:p w:rsidR="00FB7539" w:rsidRDefault="00F70BAE">
            <w:pPr>
              <w:keepNext/>
              <w:pageBreakBefore/>
              <w:spacing w:before="60" w:after="60"/>
              <w:rPr>
                <w:b/>
                <w:bCs/>
                <w:sz w:val="20"/>
                <w:szCs w:val="22"/>
                <w:lang w:val="en-US" w:eastAsia="nl-BE"/>
              </w:rPr>
            </w:pPr>
            <w:r>
              <w:rPr>
                <w:b/>
                <w:bCs/>
                <w:sz w:val="20"/>
                <w:szCs w:val="22"/>
                <w:lang w:val="en-US" w:eastAsia="nl-BE"/>
              </w:rPr>
              <w:lastRenderedPageBreak/>
              <w:t>Processing of Employee Data</w:t>
            </w:r>
          </w:p>
        </w:tc>
        <w:tc>
          <w:tcPr>
            <w:tcW w:w="2520" w:type="dxa"/>
            <w:gridSpan w:val="7"/>
            <w:shd w:val="clear" w:color="auto" w:fill="D9D9D9"/>
            <w:vAlign w:val="center"/>
          </w:tcPr>
          <w:p w:rsidR="00FB7539" w:rsidRDefault="00F70BAE">
            <w:pPr>
              <w:keepNext/>
              <w:spacing w:before="60" w:after="60"/>
              <w:jc w:val="center"/>
              <w:rPr>
                <w:b/>
                <w:bCs/>
                <w:sz w:val="20"/>
                <w:szCs w:val="22"/>
                <w:lang w:val="en-US" w:eastAsia="nl-BE"/>
              </w:rPr>
            </w:pPr>
            <w:r>
              <w:rPr>
                <w:b/>
                <w:bCs/>
                <w:sz w:val="20"/>
                <w:szCs w:val="22"/>
                <w:lang w:val="en-US" w:eastAsia="nl-BE"/>
              </w:rPr>
              <w:t>Purposes of processing</w:t>
            </w:r>
          </w:p>
        </w:tc>
      </w:tr>
      <w:tr w:rsidR="00FB7539">
        <w:trPr>
          <w:trHeight w:val="20"/>
          <w:tblHeader/>
        </w:trPr>
        <w:tc>
          <w:tcPr>
            <w:tcW w:w="6550" w:type="dxa"/>
            <w:shd w:val="clear" w:color="auto" w:fill="D9D9D9"/>
            <w:vAlign w:val="center"/>
            <w:hideMark/>
          </w:tcPr>
          <w:p w:rsidR="00FB7539" w:rsidRDefault="00F70BAE">
            <w:pPr>
              <w:spacing w:before="60" w:after="60"/>
              <w:rPr>
                <w:b/>
                <w:bCs/>
                <w:sz w:val="20"/>
                <w:szCs w:val="22"/>
                <w:lang w:val="en-US" w:eastAsia="nl-BE"/>
              </w:rPr>
            </w:pPr>
            <w:r>
              <w:rPr>
                <w:b/>
                <w:bCs/>
                <w:sz w:val="20"/>
                <w:szCs w:val="22"/>
                <w:lang w:val="en-US" w:eastAsia="nl-BE"/>
              </w:rPr>
              <w:t xml:space="preserve">Categories of </w:t>
            </w:r>
            <w:r>
              <w:rPr>
                <w:b/>
                <w:bCs/>
                <w:sz w:val="20"/>
                <w:szCs w:val="22"/>
                <w:lang w:val="en-US" w:eastAsia="nl-BE"/>
              </w:rPr>
              <w:t>personal data</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1</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2</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3</w:t>
            </w:r>
          </w:p>
        </w:tc>
        <w:tc>
          <w:tcPr>
            <w:tcW w:w="360" w:type="dxa"/>
            <w:shd w:val="clear" w:color="auto" w:fill="D9D9D9"/>
            <w:vAlign w:val="center"/>
          </w:tcPr>
          <w:p w:rsidR="00FB7539" w:rsidRDefault="00F70BAE">
            <w:pPr>
              <w:spacing w:before="60" w:after="60"/>
              <w:jc w:val="center"/>
              <w:rPr>
                <w:b/>
                <w:bCs/>
                <w:sz w:val="20"/>
                <w:szCs w:val="22"/>
                <w:lang w:val="en-US" w:eastAsia="nl-BE"/>
              </w:rPr>
            </w:pPr>
            <w:r>
              <w:rPr>
                <w:b/>
                <w:bCs/>
                <w:sz w:val="20"/>
                <w:szCs w:val="22"/>
                <w:lang w:val="en-US" w:eastAsia="nl-BE"/>
              </w:rPr>
              <w:t>4</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5</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6</w:t>
            </w:r>
          </w:p>
        </w:tc>
        <w:tc>
          <w:tcPr>
            <w:tcW w:w="360" w:type="dxa"/>
            <w:shd w:val="clear" w:color="auto" w:fill="D9D9D9"/>
            <w:vAlign w:val="center"/>
            <w:hideMark/>
          </w:tcPr>
          <w:p w:rsidR="00FB7539" w:rsidRDefault="00F70BAE">
            <w:pPr>
              <w:spacing w:before="60" w:after="60"/>
              <w:jc w:val="center"/>
              <w:rPr>
                <w:b/>
                <w:bCs/>
                <w:sz w:val="20"/>
                <w:szCs w:val="22"/>
                <w:lang w:val="en-US" w:eastAsia="nl-BE"/>
              </w:rPr>
            </w:pPr>
            <w:r>
              <w:rPr>
                <w:b/>
                <w:bCs/>
                <w:sz w:val="20"/>
                <w:szCs w:val="22"/>
                <w:lang w:val="en-US" w:eastAsia="nl-BE"/>
              </w:rPr>
              <w:t>7</w:t>
            </w: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Personal identification data:</w:t>
            </w:r>
            <w:r>
              <w:rPr>
                <w:sz w:val="20"/>
                <w:szCs w:val="22"/>
                <w:lang w:val="en-US" w:eastAsia="nl-BE"/>
              </w:rPr>
              <w:t xml:space="preserve"> name, addresses, telephone numbers, passport number,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 xml:space="preserve">Electronic identification data: </w:t>
            </w:r>
            <w:r>
              <w:rPr>
                <w:sz w:val="20"/>
                <w:szCs w:val="22"/>
                <w:lang w:val="en-US" w:eastAsia="nl-BE"/>
              </w:rPr>
              <w:t>IP addresses, connection logs,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 xml:space="preserve">Electronic location data: </w:t>
            </w:r>
            <w:r>
              <w:rPr>
                <w:sz w:val="20"/>
                <w:szCs w:val="22"/>
                <w:lang w:val="en-US" w:eastAsia="nl-BE"/>
              </w:rPr>
              <w:t xml:space="preserve">GPS, mobile phone location, </w:t>
            </w:r>
            <w:r>
              <w:rPr>
                <w:sz w:val="20"/>
                <w:szCs w:val="22"/>
                <w:lang w:val="en-US" w:eastAsia="nl-BE"/>
              </w:rPr>
              <w:t>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 xml:space="preserve">Biometric identification data: </w:t>
            </w:r>
            <w:r>
              <w:rPr>
                <w:sz w:val="20"/>
                <w:szCs w:val="22"/>
                <w:lang w:val="en-US" w:eastAsia="nl-BE"/>
              </w:rPr>
              <w:t>fingerprints, voice recognition data,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Financial data: </w:t>
            </w:r>
            <w:r>
              <w:rPr>
                <w:sz w:val="20"/>
                <w:szCs w:val="22"/>
                <w:lang w:val="en-US" w:eastAsia="nl-BE"/>
              </w:rPr>
              <w:t>bank account numbers, insurance, revenue &amp; income,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 xml:space="preserve">Personal characteristics: </w:t>
            </w:r>
            <w:r>
              <w:rPr>
                <w:sz w:val="20"/>
                <w:szCs w:val="22"/>
                <w:lang w:val="en-US" w:eastAsia="nl-BE"/>
              </w:rPr>
              <w:t xml:space="preserve">age, sex, date of birth, place of birth, citizenship, </w:t>
            </w:r>
            <w:r>
              <w:rPr>
                <w:sz w:val="20"/>
                <w:szCs w:val="22"/>
                <w:lang w:val="en-US" w:eastAsia="nl-BE"/>
              </w:rPr>
              <w:t>visa details,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Physical characteristics: </w:t>
            </w:r>
            <w:r>
              <w:rPr>
                <w:sz w:val="20"/>
                <w:szCs w:val="22"/>
                <w:lang w:val="en-US" w:eastAsia="nl-BE"/>
              </w:rPr>
              <w:t>height, weight, hair color, distinctive marks,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fr-BE" w:eastAsia="nl-BE"/>
              </w:rPr>
            </w:pPr>
            <w:r>
              <w:rPr>
                <w:b/>
                <w:bCs/>
                <w:sz w:val="20"/>
                <w:szCs w:val="22"/>
                <w:lang w:val="fr-BE" w:eastAsia="nl-BE"/>
              </w:rPr>
              <w:t>Lifestyle:</w:t>
            </w:r>
            <w:r>
              <w:rPr>
                <w:sz w:val="20"/>
                <w:szCs w:val="22"/>
                <w:lang w:val="fr-BE" w:eastAsia="nl-BE"/>
              </w:rPr>
              <w:t xml:space="preserve"> social contacts (friends, etc.), travel details, consumption habits, etc.</w:t>
            </w: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Psychological data: </w:t>
            </w:r>
            <w:r>
              <w:rPr>
                <w:sz w:val="20"/>
                <w:szCs w:val="22"/>
                <w:lang w:val="en-US" w:eastAsia="nl-BE"/>
              </w:rPr>
              <w:t>opinions on personality,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Family: </w:t>
            </w:r>
            <w:r>
              <w:rPr>
                <w:sz w:val="20"/>
                <w:szCs w:val="22"/>
                <w:lang w:val="en-US" w:eastAsia="nl-BE"/>
              </w:rPr>
              <w:t>marital status, cohabitation, spouse/partner name, children, parents,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fr-BE" w:eastAsia="nl-BE"/>
              </w:rPr>
            </w:pPr>
            <w:r>
              <w:rPr>
                <w:b/>
                <w:bCs/>
                <w:sz w:val="20"/>
                <w:szCs w:val="22"/>
                <w:lang w:val="fr-BE" w:eastAsia="nl-BE"/>
              </w:rPr>
              <w:t>Hobbies</w:t>
            </w:r>
            <w:r>
              <w:rPr>
                <w:b/>
                <w:sz w:val="20"/>
                <w:szCs w:val="22"/>
                <w:lang w:val="fr-BE" w:eastAsia="nl-BE"/>
              </w:rPr>
              <w:t>:</w:t>
            </w:r>
            <w:r>
              <w:rPr>
                <w:sz w:val="20"/>
                <w:szCs w:val="22"/>
                <w:lang w:val="fr-BE" w:eastAsia="nl-BE"/>
              </w:rPr>
              <w:t xml:space="preserve"> hobbies, interests, sport, etc.</w:t>
            </w: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c>
          <w:tcPr>
            <w:tcW w:w="360" w:type="dxa"/>
            <w:shd w:val="clear" w:color="auto" w:fill="auto"/>
            <w:noWrap/>
            <w:vAlign w:val="center"/>
          </w:tcPr>
          <w:p w:rsidR="00FB7539" w:rsidRDefault="00FB7539">
            <w:pPr>
              <w:spacing w:before="60" w:after="60"/>
              <w:jc w:val="center"/>
              <w:rPr>
                <w:sz w:val="20"/>
                <w:szCs w:val="22"/>
                <w:lang w:val="fr-BE"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Memberships:</w:t>
            </w:r>
            <w:r>
              <w:rPr>
                <w:bCs/>
                <w:sz w:val="20"/>
                <w:szCs w:val="22"/>
                <w:lang w:val="en-US" w:eastAsia="nl-BE"/>
              </w:rPr>
              <w:t xml:space="preserve"> n</w:t>
            </w:r>
            <w:r>
              <w:rPr>
                <w:sz w:val="20"/>
                <w:szCs w:val="22"/>
                <w:lang w:val="en-US" w:eastAsia="nl-BE"/>
              </w:rPr>
              <w:t>on-professional &amp; non-political memberships, clubs, groups, associations,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Judicial data:</w:t>
            </w:r>
            <w:r>
              <w:rPr>
                <w:sz w:val="20"/>
                <w:szCs w:val="22"/>
                <w:lang w:val="en-US" w:eastAsia="nl-BE"/>
              </w:rPr>
              <w:t xml:space="preserve"> data on suspected offences &amp; crimes, on criminal sentences, on administrative penalties &amp; fines,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Consumption habits: </w:t>
            </w:r>
            <w:r>
              <w:rPr>
                <w:bCs/>
                <w:sz w:val="20"/>
                <w:szCs w:val="22"/>
                <w:lang w:val="en-US" w:eastAsia="nl-BE"/>
              </w:rPr>
              <w:t xml:space="preserve">car or other vehicle ownership (or leased status), vehicle type and registration, other </w:t>
            </w:r>
            <w:r>
              <w:rPr>
                <w:sz w:val="20"/>
                <w:szCs w:val="22"/>
                <w:lang w:val="en-US" w:eastAsia="nl-BE"/>
              </w:rPr>
              <w:t>goods &amp; services provid</w:t>
            </w:r>
            <w:r>
              <w:rPr>
                <w:sz w:val="20"/>
                <w:szCs w:val="22"/>
                <w:lang w:val="en-US" w:eastAsia="nl-BE"/>
              </w:rPr>
              <w:t>ed or lent to or by the data subject.</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Housing:</w:t>
            </w:r>
            <w:r>
              <w:rPr>
                <w:sz w:val="20"/>
                <w:szCs w:val="22"/>
                <w:lang w:val="en-US" w:eastAsia="nl-BE"/>
              </w:rPr>
              <w:t xml:space="preserve"> Address, kind of housing, length of stay in housing,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Health-related data:</w:t>
            </w:r>
            <w:r>
              <w:rPr>
                <w:sz w:val="20"/>
                <w:szCs w:val="22"/>
                <w:lang w:val="en-US" w:eastAsia="nl-BE"/>
              </w:rPr>
              <w:t xml:space="preserve"> physical health, psychological health, risk-inducing behavior &amp; situations, genetic data, treatment data.</w:t>
            </w:r>
            <w:r>
              <w:rPr>
                <w:b/>
                <w:bCs/>
                <w:sz w:val="20"/>
                <w:szCs w:val="22"/>
                <w:lang w:val="en-US" w:eastAsia="nl-BE"/>
              </w:rPr>
              <w:t xml:space="preserve"> </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b/>
                <w:bCs/>
                <w:sz w:val="20"/>
                <w:szCs w:val="22"/>
                <w:lang w:val="en-US" w:eastAsia="nl-BE"/>
              </w:rPr>
            </w:pPr>
            <w:r>
              <w:rPr>
                <w:b/>
                <w:bCs/>
                <w:sz w:val="20"/>
                <w:szCs w:val="22"/>
                <w:lang w:val="en-US" w:eastAsia="nl-BE"/>
              </w:rPr>
              <w:t xml:space="preserve">Education: </w:t>
            </w:r>
            <w:r>
              <w:rPr>
                <w:sz w:val="20"/>
                <w:szCs w:val="22"/>
                <w:lang w:val="en-US" w:eastAsia="nl-BE"/>
              </w:rPr>
              <w:t>studies curriculum, financial history of studies, qualifications, professional experience, publications, etc.</w:t>
            </w:r>
            <w:r>
              <w:rPr>
                <w:b/>
                <w:bCs/>
                <w:sz w:val="20"/>
                <w:szCs w:val="22"/>
                <w:lang w:val="en-US" w:eastAsia="nl-BE"/>
              </w:rPr>
              <w:t xml:space="preserve"> </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vAlign w:val="center"/>
            <w:hideMark/>
          </w:tcPr>
          <w:p w:rsidR="00FB7539" w:rsidRDefault="00F70BAE">
            <w:pPr>
              <w:spacing w:before="60" w:after="60"/>
              <w:rPr>
                <w:sz w:val="20"/>
                <w:szCs w:val="22"/>
                <w:lang w:val="en-US" w:eastAsia="nl-BE"/>
              </w:rPr>
            </w:pPr>
            <w:r>
              <w:rPr>
                <w:b/>
                <w:bCs/>
                <w:sz w:val="20"/>
                <w:szCs w:val="22"/>
                <w:lang w:val="en-US" w:eastAsia="nl-BE"/>
              </w:rPr>
              <w:t xml:space="preserve">Profession &amp; employment: </w:t>
            </w:r>
            <w:r>
              <w:rPr>
                <w:sz w:val="20"/>
                <w:szCs w:val="22"/>
                <w:lang w:val="en-US" w:eastAsia="nl-BE"/>
              </w:rPr>
              <w:t xml:space="preserve">current employment, function, task description, recruitment data, data on end of employment, career data, salary, work management &amp; organization, security (passwords &amp; passcodes, security level), </w:t>
            </w:r>
            <w:r>
              <w:rPr>
                <w:sz w:val="20"/>
                <w:szCs w:val="22"/>
                <w:lang w:val="en-US" w:eastAsia="nl-BE"/>
              </w:rPr>
              <w:lastRenderedPageBreak/>
              <w:t>data on use of computer resources, etc.</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 xml:space="preserve">National </w:t>
            </w:r>
            <w:r>
              <w:rPr>
                <w:b/>
                <w:bCs/>
                <w:sz w:val="20"/>
                <w:szCs w:val="22"/>
                <w:lang w:val="en-US" w:eastAsia="nl-BE"/>
              </w:rPr>
              <w:t>identification number &amp; social security number</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Racial &amp; ethnical data</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Data on sexual behavior</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Political opinions</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Work union membership</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b/>
                <w:bCs/>
                <w:sz w:val="20"/>
                <w:szCs w:val="22"/>
                <w:lang w:val="en-US" w:eastAsia="nl-BE"/>
              </w:rPr>
            </w:pPr>
            <w:r>
              <w:rPr>
                <w:b/>
                <w:bCs/>
                <w:sz w:val="20"/>
                <w:szCs w:val="22"/>
                <w:lang w:val="en-US" w:eastAsia="nl-BE"/>
              </w:rPr>
              <w:t>Philosophical &amp; religious beliefs</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sz w:val="20"/>
                <w:szCs w:val="22"/>
                <w:lang w:val="en-US" w:eastAsia="nl-BE"/>
              </w:rPr>
            </w:pPr>
            <w:r>
              <w:rPr>
                <w:b/>
                <w:bCs/>
                <w:sz w:val="20"/>
                <w:szCs w:val="22"/>
                <w:lang w:val="en-US" w:eastAsia="nl-BE"/>
              </w:rPr>
              <w:t>Image recordings:</w:t>
            </w:r>
            <w:r>
              <w:rPr>
                <w:sz w:val="20"/>
                <w:szCs w:val="22"/>
                <w:lang w:val="en-US" w:eastAsia="nl-BE"/>
              </w:rPr>
              <w:t xml:space="preserve"> photos, videos (e.g. CCTV)</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b/>
                <w:bCs/>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hideMark/>
          </w:tcPr>
          <w:p w:rsidR="00FB7539" w:rsidRDefault="00F70BAE">
            <w:pPr>
              <w:spacing w:before="60" w:after="60"/>
              <w:rPr>
                <w:sz w:val="20"/>
                <w:szCs w:val="22"/>
                <w:lang w:val="en-US" w:eastAsia="nl-BE"/>
              </w:rPr>
            </w:pPr>
            <w:r>
              <w:rPr>
                <w:b/>
                <w:bCs/>
                <w:sz w:val="20"/>
                <w:szCs w:val="22"/>
                <w:lang w:val="en-US" w:eastAsia="nl-BE"/>
              </w:rPr>
              <w:t xml:space="preserve">Sound recordings </w:t>
            </w:r>
            <w:r>
              <w:rPr>
                <w:sz w:val="20"/>
                <w:szCs w:val="22"/>
                <w:lang w:val="en-US" w:eastAsia="nl-BE"/>
              </w:rPr>
              <w:t>(e.g. phone calls, voicemail)</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b/>
                <w:bCs/>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r w:rsidR="00FB7539">
        <w:trPr>
          <w:trHeight w:val="20"/>
        </w:trPr>
        <w:tc>
          <w:tcPr>
            <w:tcW w:w="6550" w:type="dxa"/>
            <w:shd w:val="clear" w:color="auto" w:fill="auto"/>
          </w:tcPr>
          <w:p w:rsidR="00FB7539" w:rsidRDefault="00F70BAE">
            <w:pPr>
              <w:spacing w:before="60" w:after="60"/>
              <w:rPr>
                <w:b/>
                <w:bCs/>
                <w:sz w:val="20"/>
                <w:szCs w:val="22"/>
                <w:lang w:val="en-US" w:eastAsia="nl-BE"/>
              </w:rPr>
            </w:pPr>
            <w:r>
              <w:rPr>
                <w:b/>
                <w:bCs/>
                <w:sz w:val="20"/>
                <w:szCs w:val="22"/>
                <w:lang w:val="en-US" w:eastAsia="nl-BE"/>
              </w:rPr>
              <w:t>Other</w:t>
            </w: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c>
          <w:tcPr>
            <w:tcW w:w="360" w:type="dxa"/>
            <w:shd w:val="clear" w:color="auto" w:fill="auto"/>
            <w:noWrap/>
            <w:vAlign w:val="center"/>
          </w:tcPr>
          <w:p w:rsidR="00FB7539" w:rsidRDefault="00FB7539">
            <w:pPr>
              <w:spacing w:before="60" w:after="60"/>
              <w:jc w:val="center"/>
              <w:rPr>
                <w:sz w:val="20"/>
                <w:szCs w:val="22"/>
                <w:lang w:val="en-US" w:eastAsia="nl-BE"/>
              </w:rPr>
            </w:pPr>
          </w:p>
        </w:tc>
      </w:tr>
    </w:tbl>
    <w:p w:rsidR="00FB7539" w:rsidRDefault="00FB7539">
      <w:pPr>
        <w:pStyle w:val="Heading1"/>
        <w:numPr>
          <w:ilvl w:val="0"/>
          <w:numId w:val="0"/>
        </w:numPr>
        <w:rPr>
          <w:lang w:val="en-US"/>
        </w:rPr>
      </w:pPr>
    </w:p>
    <w:p w:rsidR="00FB7539" w:rsidRDefault="00FB7539">
      <w:pPr>
        <w:pStyle w:val="SchHead"/>
        <w:numPr>
          <w:ilvl w:val="0"/>
          <w:numId w:val="0"/>
        </w:numPr>
        <w:jc w:val="both"/>
        <w:rPr>
          <w:lang w:val="en-US"/>
        </w:rPr>
      </w:pPr>
    </w:p>
    <w:sectPr w:rsidR="00FB7539">
      <w:footerReference w:type="even" r:id="rId10"/>
      <w:footerReference w:type="default" r:id="rId11"/>
      <w:footerReference w:type="first" r:id="rId12"/>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539" w:rsidRDefault="00F70BAE">
      <w:r>
        <w:separator/>
      </w:r>
    </w:p>
  </w:endnote>
  <w:endnote w:type="continuationSeparator" w:id="0">
    <w:p w:rsidR="00FB7539" w:rsidRDefault="00F7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39" w:rsidRDefault="00F70B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B7539" w:rsidRDefault="00FB7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39" w:rsidRDefault="00F70BAE">
    <w:pPr>
      <w:pStyle w:val="Footer"/>
      <w:tabs>
        <w:tab w:val="clear" w:pos="4153"/>
        <w:tab w:val="clear" w:pos="8306"/>
        <w:tab w:val="right" w:pos="9090"/>
      </w:tabs>
      <w:spacing w:after="0" w:line="240" w:lineRule="auto"/>
      <w:rPr>
        <w:rStyle w:val="PageNumber"/>
      </w:rPr>
    </w:pPr>
    <w:r>
      <w:rPr>
        <w:sz w:val="16"/>
      </w:rPr>
      <w:fldChar w:fldCharType="begin"/>
    </w:r>
    <w:r>
      <w:rPr>
        <w:sz w:val="16"/>
      </w:rPr>
      <w:instrText xml:space="preserve"> SUBJECT \* Lower \* MERGEFORMAT </w:instrTex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B7539" w:rsidRDefault="00FB7539">
    <w:pPr>
      <w:pStyle w:val="Footer"/>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39" w:rsidRDefault="00FB7539">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539" w:rsidRDefault="00F70BAE">
      <w:r>
        <w:separator/>
      </w:r>
    </w:p>
  </w:footnote>
  <w:footnote w:type="continuationSeparator" w:id="0">
    <w:p w:rsidR="00FB7539" w:rsidRDefault="00F70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6297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ECCC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2C6C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C4F7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2E4C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0E7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41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1008550"/>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FFFFFFFE"/>
    <w:multiLevelType w:val="singleLevel"/>
    <w:tmpl w:val="9C2E2852"/>
    <w:lvl w:ilvl="0">
      <w:numFmt w:val="decimal"/>
      <w:lvlText w:val="*"/>
      <w:lvlJc w:val="left"/>
    </w:lvl>
  </w:abstractNum>
  <w:abstractNum w:abstractNumId="10" w15:restartNumberingAfterBreak="0">
    <w:nsid w:val="064825A9"/>
    <w:multiLevelType w:val="hybridMultilevel"/>
    <w:tmpl w:val="EFB6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583A00"/>
    <w:multiLevelType w:val="hybridMultilevel"/>
    <w:tmpl w:val="B376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F5563"/>
    <w:multiLevelType w:val="hybridMultilevel"/>
    <w:tmpl w:val="0860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F53ED"/>
    <w:multiLevelType w:val="hybridMultilevel"/>
    <w:tmpl w:val="E49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23A0A"/>
    <w:multiLevelType w:val="hybridMultilevel"/>
    <w:tmpl w:val="A5E81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012E0"/>
    <w:multiLevelType w:val="hybridMultilevel"/>
    <w:tmpl w:val="7B6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40D79"/>
    <w:multiLevelType w:val="hybridMultilevel"/>
    <w:tmpl w:val="121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CB2C0B"/>
    <w:multiLevelType w:val="hybridMultilevel"/>
    <w:tmpl w:val="A8D6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413AFB"/>
    <w:multiLevelType w:val="hybridMultilevel"/>
    <w:tmpl w:val="869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23E00D2A"/>
    <w:multiLevelType w:val="multilevel"/>
    <w:tmpl w:val="22A8FDF6"/>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24B55BC3"/>
    <w:multiLevelType w:val="hybridMultilevel"/>
    <w:tmpl w:val="4712CCCC"/>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AA960C8"/>
    <w:multiLevelType w:val="multilevel"/>
    <w:tmpl w:val="F7F2A694"/>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3" w15:restartNumberingAfterBreak="0">
    <w:nsid w:val="2DDA3AEA"/>
    <w:multiLevelType w:val="hybridMultilevel"/>
    <w:tmpl w:val="AF06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26" w15:restartNumberingAfterBreak="0">
    <w:nsid w:val="45482E70"/>
    <w:multiLevelType w:val="hybridMultilevel"/>
    <w:tmpl w:val="57E41F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6BA02BC"/>
    <w:multiLevelType w:val="hybridMultilevel"/>
    <w:tmpl w:val="0AA6E114"/>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75F446D"/>
    <w:multiLevelType w:val="hybridMultilevel"/>
    <w:tmpl w:val="7C402154"/>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93E1FCB"/>
    <w:multiLevelType w:val="hybridMultilevel"/>
    <w:tmpl w:val="BB24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C4027"/>
    <w:multiLevelType w:val="hybridMultilevel"/>
    <w:tmpl w:val="2D743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76A8D"/>
    <w:multiLevelType w:val="multilevel"/>
    <w:tmpl w:val="5ED20DF4"/>
    <w:name w:val="SchHead Numbering List"/>
    <w:lvl w:ilvl="0">
      <w:start w:val="1"/>
      <w:numFmt w:val="decimal"/>
      <w:lvlRestart w:val="0"/>
      <w:pStyle w:val="SchHead"/>
      <w:suff w:val="space"/>
      <w:lvlText w:val="SCHEDULE %1: "/>
      <w:lvlJc w:val="left"/>
      <w:pPr>
        <w:tabs>
          <w:tab w:val="num" w:pos="1620"/>
        </w:tabs>
        <w:ind w:left="162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725CE8"/>
    <w:multiLevelType w:val="hybridMultilevel"/>
    <w:tmpl w:val="E42607A8"/>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1200365"/>
    <w:multiLevelType w:val="multilevel"/>
    <w:tmpl w:val="A6FECE6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080"/>
        </w:tabs>
        <w:ind w:left="108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4" w15:restartNumberingAfterBreak="0">
    <w:nsid w:val="5D3804D8"/>
    <w:multiLevelType w:val="hybridMultilevel"/>
    <w:tmpl w:val="E6E4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82068"/>
    <w:multiLevelType w:val="multilevel"/>
    <w:tmpl w:val="09DA3DD8"/>
    <w:name w:val="Plato Heading List"/>
    <w:lvl w:ilvl="0">
      <w:start w:val="1"/>
      <w:numFmt w:val="decimal"/>
      <w:lvlRestart w:val="0"/>
      <w:pStyle w:val="Heading1"/>
      <w:lvlText w:val="%1."/>
      <w:lvlJc w:val="left"/>
      <w:pPr>
        <w:tabs>
          <w:tab w:val="num" w:pos="720"/>
        </w:tabs>
        <w:ind w:left="720" w:hanging="720"/>
      </w:pPr>
      <w:rPr>
        <w:b/>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effect w:val="none"/>
      </w:rPr>
    </w:lvl>
    <w:lvl w:ilvl="3">
      <w:start w:val="1"/>
      <w:numFmt w:val="decimal"/>
      <w:pStyle w:val="Heading4"/>
      <w:lvlText w:val="%1.%2.%3.%4"/>
      <w:lvlJc w:val="left"/>
      <w:pPr>
        <w:tabs>
          <w:tab w:val="num" w:pos="2880"/>
        </w:tabs>
        <w:ind w:left="2880" w:hanging="720"/>
      </w:pPr>
      <w:rPr>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345045"/>
    <w:multiLevelType w:val="hybridMultilevel"/>
    <w:tmpl w:val="35A67AAC"/>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6648B6"/>
    <w:multiLevelType w:val="hybridMultilevel"/>
    <w:tmpl w:val="6FC44112"/>
    <w:lvl w:ilvl="0" w:tplc="EC1E02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19"/>
  </w:num>
  <w:num w:numId="5">
    <w:abstractNumId w:val="24"/>
  </w:num>
  <w:num w:numId="6">
    <w:abstractNumId w:val="35"/>
  </w:num>
  <w:num w:numId="7">
    <w:abstractNumId w:val="25"/>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26"/>
  </w:num>
  <w:num w:numId="17">
    <w:abstractNumId w:val="32"/>
  </w:num>
  <w:num w:numId="18">
    <w:abstractNumId w:val="28"/>
  </w:num>
  <w:num w:numId="19">
    <w:abstractNumId w:val="37"/>
  </w:num>
  <w:num w:numId="20">
    <w:abstractNumId w:val="36"/>
  </w:num>
  <w:num w:numId="21">
    <w:abstractNumId w:val="27"/>
  </w:num>
  <w:num w:numId="22">
    <w:abstractNumId w:val="21"/>
  </w:num>
  <w:num w:numId="23">
    <w:abstractNumId w:val="33"/>
  </w:num>
  <w:num w:numId="24">
    <w:abstractNumId w:val="31"/>
  </w:num>
  <w:num w:numId="25">
    <w:abstractNumId w:val="34"/>
  </w:num>
  <w:num w:numId="26">
    <w:abstractNumId w:val="17"/>
  </w:num>
  <w:num w:numId="27">
    <w:abstractNumId w:val="18"/>
  </w:num>
  <w:num w:numId="28">
    <w:abstractNumId w:val="15"/>
  </w:num>
  <w:num w:numId="29">
    <w:abstractNumId w:val="22"/>
  </w:num>
  <w:num w:numId="30">
    <w:abstractNumId w:val="20"/>
  </w:num>
  <w:num w:numId="31">
    <w:abstractNumId w:val="23"/>
  </w:num>
  <w:num w:numId="32">
    <w:abstractNumId w:val="35"/>
  </w:num>
  <w:num w:numId="33">
    <w:abstractNumId w:val="12"/>
  </w:num>
  <w:num w:numId="34">
    <w:abstractNumId w:val="35"/>
  </w:num>
  <w:num w:numId="35">
    <w:abstractNumId w:val="11"/>
  </w:num>
  <w:num w:numId="36">
    <w:abstractNumId w:val="35"/>
  </w:num>
  <w:num w:numId="37">
    <w:abstractNumId w:val="10"/>
  </w:num>
  <w:num w:numId="38">
    <w:abstractNumId w:val="29"/>
  </w:num>
  <w:num w:numId="39">
    <w:abstractNumId w:val="16"/>
  </w:num>
  <w:num w:numId="40">
    <w:abstractNumId w:val="30"/>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39"/>
    <w:rsid w:val="00F70BAE"/>
    <w:rsid w:val="00FB75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C15480-EBEC-4058-BC8B-4EB66A31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1,PA Chapter,h1,h11,h12,h13,h14,h15,h16,h17,Section,numbered indent 1,ni1,Heading A,Section Title,Section Heading,Heading 1 - Do not use,Heading 1numbered,(Alt+1),H1,Head1,Head,Numbered,nu,Level 1 Head,Lev 1,Outline1,heading a,lev1,t1"/>
    <w:basedOn w:val="HouseStyleBase"/>
    <w:uiPriority w:val="9"/>
    <w:qFormat/>
    <w:pPr>
      <w:keepNext/>
      <w:numPr>
        <w:numId w:val="6"/>
      </w:numPr>
      <w:outlineLvl w:val="0"/>
    </w:pPr>
    <w:rPr>
      <w:b/>
    </w:rPr>
  </w:style>
  <w:style w:type="paragraph" w:styleId="Heading2">
    <w:name w:val="heading 2"/>
    <w:aliases w:val="KJL:1st Level,Chapter,1.Seite,Sub Heading,PA Major Section,h2,h21,Major,H2,2,numbered indent 2,ni2,Reset numbering,Reset numbering1,Lev 2,Heading 2 Hidden,Proposal,Level 2 Heading,Numbered indent 2,Hanging 2 Indent,exercise,Heading 2 substyle"/>
    <w:basedOn w:val="HouseStyleBase"/>
    <w:uiPriority w:val="9"/>
    <w:qFormat/>
    <w:pPr>
      <w:numPr>
        <w:ilvl w:val="1"/>
        <w:numId w:val="6"/>
      </w:numPr>
      <w:outlineLvl w:val="1"/>
    </w:pPr>
  </w:style>
  <w:style w:type="paragraph" w:styleId="Heading3">
    <w:name w:val="heading 3"/>
    <w:aliases w:val="KJL:2nd Level,3,PA Minor Section,h3,Minor,numbered indent 3,ni3,Level 1 - 1,Level 1 - 11,H3,Org Heading 1,Sub-sub section Title,Minor1,PARA3,PARA31,(Alt+3),Sub heading,normalindent2,heading c,Lev 3,Outline3,h31,h32,Proposa"/>
    <w:basedOn w:val="HouseStyleBase"/>
    <w:uiPriority w:val="9"/>
    <w:qFormat/>
    <w:pPr>
      <w:numPr>
        <w:ilvl w:val="2"/>
        <w:numId w:val="6"/>
      </w:numPr>
      <w:outlineLvl w:val="2"/>
    </w:pPr>
  </w:style>
  <w:style w:type="paragraph" w:styleId="Heading4">
    <w:name w:val="heading 4"/>
    <w:aliases w:val="PA Micro Section,h4,Sub-Minor,4,Paragraph Title,Te,H4,(Alt+4),Sub sub heading,list 2,Lev 4,secx n.n.n,Bullet 1,b1,E4,h:4,Head4,Level 2 - a,1.1.1.1,a.,h41,a.1,H41,41,Map Title,h42,a.2,H42,42,h43,a.3,H43,43,h44,a.4,H44,44,h45,a.5,H45,45,Propos"/>
    <w:basedOn w:val="HouseStyleBase"/>
    <w:uiPriority w:val="9"/>
    <w:qFormat/>
    <w:pPr>
      <w:numPr>
        <w:ilvl w:val="3"/>
        <w:numId w:val="6"/>
      </w:numPr>
      <w:outlineLvl w:val="3"/>
    </w:pPr>
  </w:style>
  <w:style w:type="paragraph" w:styleId="Heading5">
    <w:name w:val="heading 5"/>
    <w:aliases w:val="PA Pico Section,Blank 1,Appendix A to X,T:,h5,Lev 5,a-head line,secx n.n.n.n,H5,Level 3 - i"/>
    <w:basedOn w:val="HouseStyleBase"/>
    <w:uiPriority w:val="9"/>
    <w:qFormat/>
    <w:pPr>
      <w:numPr>
        <w:ilvl w:val="4"/>
        <w:numId w:val="6"/>
      </w:numPr>
      <w:outlineLvl w:val="4"/>
    </w:pPr>
  </w:style>
  <w:style w:type="paragraph" w:styleId="Heading6">
    <w:name w:val="heading 6"/>
    <w:basedOn w:val="HouseStyleBase"/>
    <w:uiPriority w:val="9"/>
    <w:qFormat/>
    <w:pPr>
      <w:numPr>
        <w:ilvl w:val="5"/>
        <w:numId w:val="6"/>
      </w:numPr>
      <w:outlineLvl w:val="5"/>
    </w:pPr>
  </w:style>
  <w:style w:type="paragraph" w:styleId="Heading7">
    <w:name w:val="heading 7"/>
    <w:basedOn w:val="HouseStyleBase"/>
    <w:uiPriority w:val="9"/>
    <w:qFormat/>
    <w:pPr>
      <w:numPr>
        <w:ilvl w:val="6"/>
        <w:numId w:val="6"/>
      </w:numPr>
      <w:outlineLvl w:val="6"/>
    </w:pPr>
  </w:style>
  <w:style w:type="paragraph" w:styleId="Heading8">
    <w:name w:val="heading 8"/>
    <w:basedOn w:val="Normal"/>
    <w:uiPriority w:val="9"/>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uiPriority w:val="9"/>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keepNext/>
      <w:numPr>
        <w:numId w:val="24"/>
      </w:numPr>
      <w:tabs>
        <w:tab w:val="clear" w:pos="1620"/>
      </w:tabs>
      <w:spacing w:line="240" w:lineRule="auto"/>
      <w:ind w:left="0"/>
      <w:jc w:val="center"/>
      <w:outlineLvl w:val="0"/>
    </w:pPr>
    <w:rPr>
      <w:b/>
      <w:bC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4"/>
      </w:numPr>
      <w:overflowPunct/>
      <w:autoSpaceDE/>
      <w:autoSpaceDN/>
      <w:adjustRightInd/>
      <w:textAlignment w:val="auto"/>
    </w:pPr>
    <w:rPr>
      <w:rFonts w:eastAsia="SimSun"/>
      <w:szCs w:val="22"/>
      <w:lang w:eastAsia="zh-CN"/>
    </w:rPr>
  </w:style>
  <w:style w:type="numbering" w:styleId="111111">
    <w:name w:val="Outline List 2"/>
    <w:basedOn w:val="NoList"/>
    <w:pPr>
      <w:numPr>
        <w:numId w:val="5"/>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eastAsia="zh-CN"/>
    </w:rPr>
  </w:style>
  <w:style w:type="paragraph" w:customStyle="1" w:styleId="HouseStyleBase">
    <w:name w:val="House Style Base"/>
    <w:link w:val="HouseStyleBaseChar"/>
    <w:pPr>
      <w:adjustRightInd w:val="0"/>
      <w:spacing w:after="240" w:line="360" w:lineRule="auto"/>
      <w:jc w:val="both"/>
    </w:pPr>
    <w:rPr>
      <w:rFonts w:eastAsia="STZhongsong"/>
      <w:kern w:val="28"/>
      <w:sz w:val="22"/>
      <w:lang w:eastAsia="zh-CN"/>
    </w:rPr>
  </w:style>
  <w:style w:type="paragraph" w:styleId="TOC8">
    <w:name w:val="toc 8"/>
    <w:semiHidden/>
    <w:pPr>
      <w:tabs>
        <w:tab w:val="right" w:leader="dot" w:pos="9029"/>
      </w:tabs>
      <w:adjustRightInd w:val="0"/>
      <w:spacing w:after="240"/>
    </w:pPr>
    <w:rPr>
      <w:rFonts w:eastAsia="STZhongsong"/>
      <w:caps/>
      <w:kern w:val="28"/>
      <w:sz w:val="22"/>
      <w:lang w:eastAsia="zh-CN"/>
    </w:rPr>
  </w:style>
  <w:style w:type="paragraph" w:styleId="TOC9">
    <w:name w:val="toc 9"/>
    <w:semiHidden/>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character" w:customStyle="1" w:styleId="HouseStyleBaseChar">
    <w:name w:val="House Style Base Char"/>
    <w:link w:val="HouseStyleBase"/>
    <w:rPr>
      <w:rFonts w:eastAsia="STZhongsong"/>
      <w:kern w:val="28"/>
      <w:sz w:val="22"/>
      <w:lang w:val="en-GB" w:eastAsia="zh-CN"/>
    </w:rPr>
  </w:style>
  <w:style w:type="character" w:customStyle="1" w:styleId="BodyTextIndentChar">
    <w:name w:val="Body Text Indent Char"/>
    <w:basedOn w:val="HouseStyleBaseChar"/>
    <w:link w:val="BodyTextIndent"/>
    <w:rPr>
      <w:rFonts w:eastAsia="STZhongsong"/>
      <w:kern w:val="28"/>
      <w:sz w:val="22"/>
      <w:lang w:val="en-GB" w:eastAsia="zh-CN"/>
    </w:rPr>
  </w:style>
  <w:style w:type="character" w:customStyle="1" w:styleId="BodyTextFirstIndent2Char">
    <w:name w:val="Body Text First Indent 2 Char"/>
    <w:link w:val="BodyTextFirstIndent2"/>
    <w:rPr>
      <w:rFonts w:eastAsia="STZhongsong"/>
      <w:kern w:val="28"/>
      <w:sz w:val="22"/>
      <w:lang w:val="en-GB"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08"/>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paragraph" w:customStyle="1" w:styleId="bodystrong">
    <w:name w:val="body strong"/>
    <w:basedOn w:val="Normal"/>
    <w:link w:val="bodystrongChar"/>
    <w:pPr>
      <w:overflowPunct/>
      <w:autoSpaceDE/>
      <w:autoSpaceDN/>
      <w:adjustRightInd/>
      <w:spacing w:after="0" w:line="240" w:lineRule="auto"/>
      <w:jc w:val="left"/>
      <w:textAlignment w:val="auto"/>
    </w:pPr>
    <w:rPr>
      <w:rFonts w:eastAsia="SimSun"/>
      <w:b/>
      <w:szCs w:val="24"/>
      <w:lang w:eastAsia="en-GB"/>
    </w:rPr>
  </w:style>
  <w:style w:type="character" w:customStyle="1" w:styleId="bodystrongChar">
    <w:name w:val="body strong Char"/>
    <w:link w:val="bodystrong"/>
    <w:rPr>
      <w:rFonts w:eastAsia="SimSun"/>
      <w:b/>
      <w:sz w:val="22"/>
      <w:szCs w:val="24"/>
      <w:lang w:val="en-GB" w:eastAsia="en-GB"/>
    </w:rPr>
  </w:style>
  <w:style w:type="paragraph" w:customStyle="1" w:styleId="bodystrongcentred">
    <w:name w:val="body strong centred"/>
    <w:basedOn w:val="bodystrong"/>
    <w:pPr>
      <w:jc w:val="center"/>
    </w:pPr>
    <w:rPr>
      <w:szCs w:val="22"/>
    </w:rPr>
  </w:style>
  <w:style w:type="paragraph" w:customStyle="1" w:styleId="bodycondcentred">
    <w:name w:val="body cond centred"/>
    <w:basedOn w:val="Normal"/>
    <w:pPr>
      <w:overflowPunct/>
      <w:autoSpaceDE/>
      <w:autoSpaceDN/>
      <w:adjustRightInd/>
      <w:spacing w:after="0" w:line="240" w:lineRule="auto"/>
      <w:jc w:val="center"/>
      <w:textAlignment w:val="auto"/>
    </w:pPr>
    <w:rPr>
      <w:rFonts w:eastAsia="SimSun"/>
      <w:spacing w:val="-3"/>
      <w:szCs w:val="22"/>
      <w:lang w:eastAsia="en-GB"/>
    </w:rPr>
  </w:style>
  <w:style w:type="character" w:customStyle="1" w:styleId="MarginTextChar">
    <w:name w:val="Margin Text Char"/>
    <w:link w:val="MarginText"/>
    <w:rPr>
      <w:rFonts w:eastAsia="STZhongsong"/>
      <w:kern w:val="28"/>
      <w:sz w:val="22"/>
      <w:lang w:val="en-GB" w:eastAsia="zh-CN"/>
    </w:rPr>
  </w:style>
  <w:style w:type="paragraph" w:customStyle="1" w:styleId="BODYDOCTITLE">
    <w:name w:val="BODY DOC TITLE"/>
    <w:basedOn w:val="Normal"/>
    <w:pPr>
      <w:overflowPunct/>
      <w:autoSpaceDE/>
      <w:autoSpaceDN/>
      <w:adjustRightInd/>
      <w:spacing w:after="0" w:line="240" w:lineRule="auto"/>
      <w:jc w:val="center"/>
      <w:textAlignment w:val="auto"/>
    </w:pPr>
    <w:rPr>
      <w:rFonts w:eastAsia="SimSun"/>
      <w:b/>
      <w:caps/>
      <w:spacing w:val="-3"/>
      <w:sz w:val="28"/>
      <w:szCs w:val="22"/>
      <w:lang w:eastAsia="en-GB"/>
    </w:rPr>
  </w:style>
  <w:style w:type="character" w:customStyle="1" w:styleId="bodystrongchar0">
    <w:name w:val="body strong char"/>
    <w:qFormat/>
  </w:style>
  <w:style w:type="paragraph" w:customStyle="1" w:styleId="SchPart">
    <w:name w:val="SchPart"/>
    <w:basedOn w:val="Normal"/>
    <w:next w:val="MarginText"/>
    <w:pPr>
      <w:keepNext/>
      <w:tabs>
        <w:tab w:val="num" w:pos="0"/>
      </w:tabs>
      <w:overflowPunct/>
      <w:autoSpaceDE/>
      <w:autoSpaceDN/>
      <w:spacing w:line="240" w:lineRule="auto"/>
      <w:jc w:val="center"/>
      <w:textAlignment w:val="auto"/>
      <w:outlineLvl w:val="1"/>
    </w:pPr>
    <w:rPr>
      <w:rFonts w:eastAsia="STZhongsong"/>
      <w:b/>
      <w:lang w:eastAsia="zh-CN"/>
    </w:rPr>
  </w:style>
  <w:style w:type="paragraph" w:customStyle="1" w:styleId="SchSection">
    <w:name w:val="SchSection"/>
    <w:basedOn w:val="Normal"/>
    <w:next w:val="MarginText"/>
    <w:pPr>
      <w:keepNext/>
      <w:tabs>
        <w:tab w:val="num" w:pos="0"/>
      </w:tabs>
      <w:overflowPunct/>
      <w:autoSpaceDE/>
      <w:autoSpaceDN/>
      <w:spacing w:line="240" w:lineRule="auto"/>
      <w:jc w:val="center"/>
      <w:textAlignment w:val="auto"/>
      <w:outlineLvl w:val="2"/>
    </w:pPr>
    <w:rPr>
      <w:rFonts w:eastAsia="STZhongsong"/>
      <w:b/>
      <w:lang w:eastAsia="zh-CN"/>
    </w:rPr>
  </w:style>
  <w:style w:type="paragraph" w:customStyle="1" w:styleId="RecitalNumbering">
    <w:name w:val="Recital Numbering"/>
    <w:basedOn w:val="HouseStyleBase"/>
    <w:pPr>
      <w:numPr>
        <w:numId w:val="30"/>
      </w:numPr>
      <w:spacing w:line="240" w:lineRule="auto"/>
      <w:outlineLvl w:val="0"/>
    </w:pPr>
    <w:rPr>
      <w:kern w:val="0"/>
    </w:rPr>
  </w:style>
  <w:style w:type="paragraph" w:customStyle="1" w:styleId="ScheduleL1">
    <w:name w:val="Schedule L1"/>
    <w:basedOn w:val="HouseStyleBase"/>
    <w:pPr>
      <w:numPr>
        <w:numId w:val="29"/>
      </w:numPr>
      <w:spacing w:line="240" w:lineRule="auto"/>
      <w:outlineLvl w:val="0"/>
    </w:pPr>
    <w:rPr>
      <w:kern w:val="0"/>
    </w:rPr>
  </w:style>
  <w:style w:type="paragraph" w:customStyle="1" w:styleId="ScheduleL2">
    <w:name w:val="Schedule L2"/>
    <w:basedOn w:val="HouseStyleBase"/>
    <w:pPr>
      <w:numPr>
        <w:ilvl w:val="1"/>
        <w:numId w:val="29"/>
      </w:numPr>
      <w:spacing w:line="240" w:lineRule="auto"/>
      <w:outlineLvl w:val="1"/>
    </w:pPr>
    <w:rPr>
      <w:kern w:val="0"/>
    </w:rPr>
  </w:style>
  <w:style w:type="paragraph" w:customStyle="1" w:styleId="ScheduleL3">
    <w:name w:val="Schedule L3"/>
    <w:basedOn w:val="HouseStyleBase"/>
    <w:pPr>
      <w:numPr>
        <w:ilvl w:val="2"/>
        <w:numId w:val="29"/>
      </w:numPr>
      <w:spacing w:line="240" w:lineRule="auto"/>
      <w:outlineLvl w:val="2"/>
    </w:pPr>
    <w:rPr>
      <w:kern w:val="0"/>
    </w:rPr>
  </w:style>
  <w:style w:type="paragraph" w:customStyle="1" w:styleId="ScheduleL4">
    <w:name w:val="Schedule L4"/>
    <w:basedOn w:val="HouseStyleBase"/>
    <w:pPr>
      <w:numPr>
        <w:ilvl w:val="3"/>
        <w:numId w:val="29"/>
      </w:numPr>
      <w:spacing w:line="240" w:lineRule="auto"/>
      <w:outlineLvl w:val="3"/>
    </w:pPr>
    <w:rPr>
      <w:kern w:val="0"/>
    </w:rPr>
  </w:style>
  <w:style w:type="paragraph" w:customStyle="1" w:styleId="ScheduleL5">
    <w:name w:val="Schedule L5"/>
    <w:basedOn w:val="HouseStyleBase"/>
    <w:pPr>
      <w:numPr>
        <w:ilvl w:val="4"/>
        <w:numId w:val="29"/>
      </w:numPr>
      <w:spacing w:line="240" w:lineRule="auto"/>
      <w:outlineLvl w:val="4"/>
    </w:pPr>
    <w:rPr>
      <w:kern w:val="0"/>
    </w:rPr>
  </w:style>
  <w:style w:type="paragraph" w:customStyle="1" w:styleId="ScheduleL6">
    <w:name w:val="Schedule L6"/>
    <w:basedOn w:val="HouseStyleBase"/>
    <w:pPr>
      <w:numPr>
        <w:ilvl w:val="5"/>
        <w:numId w:val="29"/>
      </w:numPr>
      <w:spacing w:line="240" w:lineRule="auto"/>
      <w:outlineLvl w:val="5"/>
    </w:pPr>
    <w:rPr>
      <w:kern w:val="0"/>
    </w:rPr>
  </w:style>
  <w:style w:type="paragraph" w:customStyle="1" w:styleId="ScheduleL7">
    <w:name w:val="Schedule L7"/>
    <w:basedOn w:val="HouseStyleBase"/>
    <w:pPr>
      <w:numPr>
        <w:ilvl w:val="6"/>
        <w:numId w:val="29"/>
      </w:numPr>
      <w:spacing w:line="240" w:lineRule="auto"/>
      <w:outlineLvl w:val="6"/>
    </w:pPr>
    <w:rPr>
      <w:kern w:val="0"/>
    </w:rPr>
  </w:style>
  <w:style w:type="paragraph" w:customStyle="1" w:styleId="ScheduleL8">
    <w:name w:val="Schedule L8"/>
    <w:basedOn w:val="HouseStyleBase"/>
    <w:pPr>
      <w:numPr>
        <w:ilvl w:val="7"/>
        <w:numId w:val="29"/>
      </w:numPr>
      <w:spacing w:line="240" w:lineRule="auto"/>
      <w:outlineLvl w:val="7"/>
    </w:pPr>
    <w:rPr>
      <w:kern w:val="0"/>
    </w:rPr>
  </w:style>
  <w:style w:type="paragraph" w:customStyle="1" w:styleId="ScheduleL9">
    <w:name w:val="Schedule L9"/>
    <w:basedOn w:val="HouseStyleBase"/>
    <w:pPr>
      <w:numPr>
        <w:ilvl w:val="8"/>
        <w:numId w:val="29"/>
      </w:numPr>
      <w:spacing w:line="240" w:lineRule="auto"/>
      <w:outlineLvl w:val="8"/>
    </w:pPr>
    <w:rPr>
      <w:kern w:val="0"/>
    </w:rPr>
  </w:style>
  <w:style w:type="paragraph" w:customStyle="1" w:styleId="RecitalNumbering2">
    <w:name w:val="Recital Numbering 2"/>
    <w:basedOn w:val="HouseStyleBase"/>
    <w:pPr>
      <w:numPr>
        <w:ilvl w:val="1"/>
        <w:numId w:val="30"/>
      </w:numPr>
      <w:overflowPunct w:val="0"/>
      <w:autoSpaceDE w:val="0"/>
      <w:autoSpaceDN w:val="0"/>
      <w:spacing w:line="240" w:lineRule="auto"/>
      <w:textAlignment w:val="baseline"/>
    </w:pPr>
    <w:rPr>
      <w:kern w:val="0"/>
    </w:rPr>
  </w:style>
  <w:style w:type="paragraph" w:customStyle="1" w:styleId="RecitalNumbering3">
    <w:name w:val="Recital Numbering 3"/>
    <w:basedOn w:val="HouseStyleBase"/>
    <w:pPr>
      <w:numPr>
        <w:ilvl w:val="2"/>
        <w:numId w:val="30"/>
      </w:numPr>
      <w:overflowPunct w:val="0"/>
      <w:autoSpaceDE w:val="0"/>
      <w:autoSpaceDN w:val="0"/>
      <w:spacing w:line="240" w:lineRule="auto"/>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5926">
      <w:bodyDiv w:val="1"/>
      <w:marLeft w:val="0"/>
      <w:marRight w:val="0"/>
      <w:marTop w:val="0"/>
      <w:marBottom w:val="0"/>
      <w:divBdr>
        <w:top w:val="none" w:sz="0" w:space="0" w:color="auto"/>
        <w:left w:val="none" w:sz="0" w:space="0" w:color="auto"/>
        <w:bottom w:val="none" w:sz="0" w:space="0" w:color="auto"/>
        <w:right w:val="none" w:sz="0" w:space="0" w:color="auto"/>
      </w:divBdr>
    </w:div>
    <w:div w:id="566496952">
      <w:bodyDiv w:val="1"/>
      <w:marLeft w:val="0"/>
      <w:marRight w:val="0"/>
      <w:marTop w:val="0"/>
      <w:marBottom w:val="0"/>
      <w:divBdr>
        <w:top w:val="none" w:sz="0" w:space="0" w:color="auto"/>
        <w:left w:val="none" w:sz="0" w:space="0" w:color="auto"/>
        <w:bottom w:val="none" w:sz="0" w:space="0" w:color="auto"/>
        <w:right w:val="none" w:sz="0" w:space="0" w:color="auto"/>
      </w:divBdr>
    </w:div>
    <w:div w:id="1022366720">
      <w:bodyDiv w:val="1"/>
      <w:marLeft w:val="0"/>
      <w:marRight w:val="0"/>
      <w:marTop w:val="0"/>
      <w:marBottom w:val="0"/>
      <w:divBdr>
        <w:top w:val="none" w:sz="0" w:space="0" w:color="auto"/>
        <w:left w:val="none" w:sz="0" w:space="0" w:color="auto"/>
        <w:bottom w:val="none" w:sz="0" w:space="0" w:color="auto"/>
        <w:right w:val="none" w:sz="0" w:space="0" w:color="auto"/>
      </w:divBdr>
    </w:div>
    <w:div w:id="1528366982">
      <w:bodyDiv w:val="1"/>
      <w:marLeft w:val="0"/>
      <w:marRight w:val="0"/>
      <w:marTop w:val="0"/>
      <w:marBottom w:val="0"/>
      <w:divBdr>
        <w:top w:val="none" w:sz="0" w:space="0" w:color="auto"/>
        <w:left w:val="none" w:sz="0" w:space="0" w:color="auto"/>
        <w:bottom w:val="none" w:sz="0" w:space="0" w:color="auto"/>
        <w:right w:val="none" w:sz="0" w:space="0" w:color="auto"/>
      </w:divBdr>
    </w:div>
    <w:div w:id="17613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commissio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ission@privacycommission.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ourl\AppData\Roaming\plato\data\main\template-files\standard-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0501-DD04-46A6-8DA2-90F76F55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standard-blank</Template>
  <TotalTime>0</TotalTime>
  <Pages>8</Pages>
  <Words>1793</Words>
  <Characters>10226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11996</CharactersWithSpaces>
  <SharedDoc>false</SharedDoc>
  <HLinks>
    <vt:vector size="18" baseType="variant">
      <vt:variant>
        <vt:i4>4915245</vt:i4>
      </vt:variant>
      <vt:variant>
        <vt:i4>6</vt:i4>
      </vt:variant>
      <vt:variant>
        <vt:i4>0</vt:i4>
      </vt:variant>
      <vt:variant>
        <vt:i4>5</vt:i4>
      </vt:variant>
      <vt:variant>
        <vt:lpwstr>mailto:privacy.office@nike.com</vt:lpwstr>
      </vt:variant>
      <vt:variant>
        <vt:lpwstr/>
      </vt:variant>
      <vt:variant>
        <vt:i4>4915245</vt:i4>
      </vt:variant>
      <vt:variant>
        <vt:i4>3</vt:i4>
      </vt:variant>
      <vt:variant>
        <vt:i4>0</vt:i4>
      </vt:variant>
      <vt:variant>
        <vt:i4>5</vt:i4>
      </vt:variant>
      <vt:variant>
        <vt:lpwstr>mailto:privacy.office@nike.com</vt:lpwstr>
      </vt:variant>
      <vt:variant>
        <vt:lpwstr/>
      </vt:variant>
      <vt:variant>
        <vt:i4>4915245</vt:i4>
      </vt:variant>
      <vt:variant>
        <vt:i4>0</vt:i4>
      </vt:variant>
      <vt:variant>
        <vt:i4>0</vt:i4>
      </vt:variant>
      <vt:variant>
        <vt:i4>5</vt:i4>
      </vt:variant>
      <vt:variant>
        <vt:lpwstr>mailto:privacy.office@nike.com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DLAPiper</dc:creator>
  <cp:lastModifiedBy>Iris Leerdam</cp:lastModifiedBy>
  <cp:revision>2</cp:revision>
  <cp:lastPrinted>2018-03-28T12:48:00Z</cp:lastPrinted>
  <dcterms:created xsi:type="dcterms:W3CDTF">2018-05-22T12:07:00Z</dcterms:created>
  <dcterms:modified xsi:type="dcterms:W3CDTF">2018-05-22T12:07:00Z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ec235fef-b694-49b2-9310-d28a99028230</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BRUSLS</vt:lpwstr>
  </property>
  <property fmtid="{D5CDD505-2E9C-101B-9397-08002B2CF9AE}" pid="7" name="Plato Jurisdiction">
    <vt:lpwstr>BEL</vt:lpwstr>
  </property>
  <property fmtid="{D5CDD505-2E9C-101B-9397-08002B2CF9AE}" pid="8" name="AHS Applied">
    <vt:lpwstr/>
  </property>
</Properties>
</file>